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3B33E" w14:textId="180E1CCC" w:rsidR="00A6609A" w:rsidRPr="004E0ED8" w:rsidRDefault="00B84742" w:rsidP="004E0ED8">
      <w:pPr>
        <w:pStyle w:val="Body"/>
        <w:ind w:right="261"/>
        <w:jc w:val="center"/>
        <w:rPr>
          <w:rFonts w:eastAsia="Calibri"/>
          <w:b/>
          <w:bCs/>
          <w:iCs/>
          <w:sz w:val="28"/>
          <w:szCs w:val="28"/>
        </w:rPr>
      </w:pPr>
      <w:r>
        <w:rPr>
          <w:rFonts w:eastAsia="Calibri"/>
          <w:b/>
          <w:bCs/>
          <w:iCs/>
          <w:sz w:val="28"/>
          <w:szCs w:val="28"/>
        </w:rPr>
        <w:t xml:space="preserve">The </w:t>
      </w:r>
      <w:r w:rsidR="004E0ED8" w:rsidRPr="004E0ED8">
        <w:rPr>
          <w:rFonts w:eastAsia="Calibri"/>
          <w:b/>
          <w:bCs/>
          <w:iCs/>
          <w:sz w:val="28"/>
          <w:szCs w:val="28"/>
        </w:rPr>
        <w:t>Growth Company</w:t>
      </w:r>
    </w:p>
    <w:p w14:paraId="7193B33F" w14:textId="77777777" w:rsidR="004E0ED8" w:rsidRDefault="00E751E0" w:rsidP="004E0ED8">
      <w:pPr>
        <w:pStyle w:val="Body"/>
        <w:ind w:right="261"/>
        <w:jc w:val="center"/>
        <w:rPr>
          <w:rFonts w:eastAsia="Calibri"/>
          <w:b/>
          <w:bCs/>
          <w:iCs/>
          <w:sz w:val="28"/>
          <w:szCs w:val="28"/>
        </w:rPr>
      </w:pPr>
      <w:r>
        <w:rPr>
          <w:rFonts w:eastAsia="Calibri"/>
          <w:b/>
          <w:bCs/>
          <w:iCs/>
          <w:sz w:val="28"/>
          <w:szCs w:val="28"/>
        </w:rPr>
        <w:t>Role Profile</w:t>
      </w:r>
    </w:p>
    <w:tbl>
      <w:tblPr>
        <w:tblStyle w:val="TableGrid"/>
        <w:tblW w:w="10348" w:type="dxa"/>
        <w:tblInd w:w="-714" w:type="dxa"/>
        <w:tblLook w:val="04A0" w:firstRow="1" w:lastRow="0" w:firstColumn="1" w:lastColumn="0" w:noHBand="0" w:noVBand="1"/>
      </w:tblPr>
      <w:tblGrid>
        <w:gridCol w:w="2213"/>
        <w:gridCol w:w="3717"/>
        <w:gridCol w:w="1725"/>
        <w:gridCol w:w="2693"/>
      </w:tblGrid>
      <w:tr w:rsidR="00D07618" w:rsidRPr="00F93306" w14:paraId="7193B345" w14:textId="77777777" w:rsidTr="00F12CD8">
        <w:tc>
          <w:tcPr>
            <w:tcW w:w="2213" w:type="dxa"/>
            <w:vAlign w:val="center"/>
          </w:tcPr>
          <w:p w14:paraId="7193B341" w14:textId="77777777" w:rsidR="0076181B" w:rsidRPr="00F93306" w:rsidRDefault="0076181B"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F93306">
              <w:rPr>
                <w:rFonts w:eastAsia="Calibri"/>
                <w:b/>
                <w:bCs/>
                <w:iCs/>
              </w:rPr>
              <w:t>Job Title:</w:t>
            </w:r>
          </w:p>
        </w:tc>
        <w:tc>
          <w:tcPr>
            <w:tcW w:w="3717" w:type="dxa"/>
            <w:vAlign w:val="center"/>
          </w:tcPr>
          <w:p w14:paraId="7193B342" w14:textId="145B1F3D" w:rsidR="0076181B" w:rsidRPr="00F93306" w:rsidRDefault="00F93306"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sidRPr="00F93306">
              <w:rPr>
                <w:rFonts w:eastAsia="Calibri"/>
                <w:bCs/>
                <w:iCs/>
                <w:color w:val="auto"/>
              </w:rPr>
              <w:t xml:space="preserve">Development Lead </w:t>
            </w:r>
            <w:r w:rsidR="0081238B">
              <w:rPr>
                <w:rFonts w:eastAsia="Calibri"/>
                <w:bCs/>
                <w:iCs/>
                <w:color w:val="auto"/>
              </w:rPr>
              <w:t xml:space="preserve">- </w:t>
            </w:r>
            <w:r w:rsidRPr="00F93306">
              <w:rPr>
                <w:rFonts w:eastAsia="Calibri"/>
                <w:bCs/>
                <w:iCs/>
                <w:color w:val="auto"/>
              </w:rPr>
              <w:t>Energy Innovation Agency</w:t>
            </w:r>
          </w:p>
        </w:tc>
        <w:tc>
          <w:tcPr>
            <w:tcW w:w="1725" w:type="dxa"/>
            <w:vAlign w:val="center"/>
          </w:tcPr>
          <w:p w14:paraId="7193B343" w14:textId="77777777" w:rsidR="0076181B" w:rsidRPr="00F93306" w:rsidRDefault="0076181B"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F93306">
              <w:rPr>
                <w:rFonts w:eastAsia="Calibri"/>
                <w:b/>
                <w:bCs/>
                <w:iCs/>
              </w:rPr>
              <w:t>Date:</w:t>
            </w:r>
          </w:p>
        </w:tc>
        <w:tc>
          <w:tcPr>
            <w:tcW w:w="2693" w:type="dxa"/>
            <w:vAlign w:val="center"/>
          </w:tcPr>
          <w:p w14:paraId="7193B344" w14:textId="12868FBA" w:rsidR="0076181B" w:rsidRPr="00F93306" w:rsidRDefault="00917C82"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June 2024</w:t>
            </w:r>
          </w:p>
        </w:tc>
      </w:tr>
      <w:tr w:rsidR="00D07618" w:rsidRPr="00F93306" w14:paraId="7193B34A" w14:textId="77777777" w:rsidTr="00F12CD8">
        <w:trPr>
          <w:trHeight w:val="553"/>
        </w:trPr>
        <w:tc>
          <w:tcPr>
            <w:tcW w:w="2213" w:type="dxa"/>
            <w:vAlign w:val="center"/>
          </w:tcPr>
          <w:p w14:paraId="7193B346" w14:textId="77777777" w:rsidR="0076181B" w:rsidRPr="00F93306" w:rsidRDefault="0076181B"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F93306">
              <w:rPr>
                <w:rFonts w:eastAsia="Calibri"/>
                <w:b/>
                <w:bCs/>
                <w:iCs/>
              </w:rPr>
              <w:t>Reporting Line:</w:t>
            </w:r>
          </w:p>
        </w:tc>
        <w:tc>
          <w:tcPr>
            <w:tcW w:w="3717" w:type="dxa"/>
            <w:vAlign w:val="center"/>
          </w:tcPr>
          <w:p w14:paraId="7193B347" w14:textId="4F4486DF" w:rsidR="0076181B" w:rsidRPr="00F93306" w:rsidRDefault="005800A3"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sidRPr="005800A3">
              <w:rPr>
                <w:rFonts w:eastAsia="Calibri"/>
                <w:bCs/>
                <w:iCs/>
                <w:color w:val="auto"/>
              </w:rPr>
              <w:t xml:space="preserve">Director of Innovation </w:t>
            </w:r>
          </w:p>
        </w:tc>
        <w:tc>
          <w:tcPr>
            <w:tcW w:w="1725" w:type="dxa"/>
            <w:vAlign w:val="center"/>
          </w:tcPr>
          <w:p w14:paraId="7193B348" w14:textId="77777777" w:rsidR="0076181B" w:rsidRPr="00F93306" w:rsidRDefault="0076181B"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F93306">
              <w:rPr>
                <w:rFonts w:eastAsia="Calibri"/>
                <w:b/>
                <w:bCs/>
                <w:iCs/>
              </w:rPr>
              <w:t>Job Level:</w:t>
            </w:r>
          </w:p>
        </w:tc>
        <w:tc>
          <w:tcPr>
            <w:tcW w:w="2693" w:type="dxa"/>
            <w:vAlign w:val="center"/>
          </w:tcPr>
          <w:p w14:paraId="7193B349" w14:textId="12F6EA9D" w:rsidR="0076181B" w:rsidRPr="00F93306" w:rsidRDefault="007A0645"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14</w:t>
            </w:r>
          </w:p>
        </w:tc>
      </w:tr>
      <w:tr w:rsidR="00D07618" w:rsidRPr="00F93306" w14:paraId="7193B350" w14:textId="77777777" w:rsidTr="00F12CD8">
        <w:tc>
          <w:tcPr>
            <w:tcW w:w="2213" w:type="dxa"/>
            <w:vAlign w:val="center"/>
          </w:tcPr>
          <w:p w14:paraId="7193B34B" w14:textId="77777777" w:rsidR="0076181B" w:rsidRPr="00F93306" w:rsidRDefault="0076181B"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F93306">
              <w:rPr>
                <w:rFonts w:eastAsia="Calibri"/>
                <w:b/>
                <w:bCs/>
                <w:iCs/>
              </w:rPr>
              <w:t>Department:</w:t>
            </w:r>
          </w:p>
        </w:tc>
        <w:tc>
          <w:tcPr>
            <w:tcW w:w="3717" w:type="dxa"/>
            <w:vAlign w:val="center"/>
          </w:tcPr>
          <w:p w14:paraId="7193B34C" w14:textId="25933518" w:rsidR="0076181B" w:rsidRPr="00865505" w:rsidRDefault="00865505"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color w:val="auto"/>
              </w:rPr>
            </w:pPr>
            <w:r w:rsidRPr="00865505">
              <w:rPr>
                <w:rFonts w:eastAsia="Calibri"/>
                <w:bCs/>
                <w:iCs/>
                <w:color w:val="auto"/>
              </w:rPr>
              <w:t xml:space="preserve">Energy Innovation Agency </w:t>
            </w:r>
            <w:r w:rsidR="0081238B" w:rsidRPr="005800A3">
              <w:rPr>
                <w:rFonts w:eastAsia="Calibri"/>
                <w:bCs/>
                <w:iCs/>
                <w:color w:val="auto"/>
              </w:rPr>
              <w:t>(EIA)</w:t>
            </w:r>
            <w:r w:rsidR="0081238B" w:rsidRPr="00865505" w:rsidDel="00917C82">
              <w:rPr>
                <w:rFonts w:eastAsia="Calibri"/>
                <w:bCs/>
                <w:iCs/>
                <w:color w:val="auto"/>
              </w:rPr>
              <w:t xml:space="preserve"> </w:t>
            </w:r>
          </w:p>
        </w:tc>
        <w:tc>
          <w:tcPr>
            <w:tcW w:w="1725" w:type="dxa"/>
            <w:vAlign w:val="center"/>
          </w:tcPr>
          <w:p w14:paraId="7193B34D" w14:textId="77777777" w:rsidR="0076181B" w:rsidRPr="00F93306" w:rsidRDefault="0076181B" w:rsidP="0076181B">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F93306">
              <w:rPr>
                <w:rFonts w:eastAsia="Calibri"/>
                <w:b/>
                <w:bCs/>
                <w:iCs/>
              </w:rPr>
              <w:t>Business Area:</w:t>
            </w:r>
          </w:p>
        </w:tc>
        <w:tc>
          <w:tcPr>
            <w:tcW w:w="2693" w:type="dxa"/>
            <w:vAlign w:val="center"/>
          </w:tcPr>
          <w:p w14:paraId="7193B34F" w14:textId="1B68AC11" w:rsidR="0076181B" w:rsidRPr="00F93306" w:rsidRDefault="00D07618" w:rsidP="00040CA4">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color w:val="auto"/>
              </w:rPr>
              <w:t>Business Support and Business Finance</w:t>
            </w:r>
          </w:p>
        </w:tc>
      </w:tr>
    </w:tbl>
    <w:p w14:paraId="7193B353" w14:textId="77777777" w:rsidR="004E0ED8" w:rsidRPr="00F93306" w:rsidRDefault="004E0ED8" w:rsidP="00A6609A">
      <w:pPr>
        <w:pStyle w:val="Body"/>
        <w:ind w:left="142" w:right="261" w:hanging="108"/>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F93306" w14:paraId="7193B355" w14:textId="77777777" w:rsidTr="00F84436">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14:paraId="7193B354" w14:textId="77777777" w:rsidR="00A6609A" w:rsidRPr="00F93306" w:rsidRDefault="00A6609A" w:rsidP="00F77DB9">
            <w:pPr>
              <w:pStyle w:val="Heading3"/>
              <w:ind w:left="21" w:right="261"/>
              <w:rPr>
                <w:sz w:val="22"/>
                <w:szCs w:val="22"/>
                <w:lang w:val="en-GB"/>
              </w:rPr>
            </w:pPr>
            <w:r w:rsidRPr="00F93306">
              <w:rPr>
                <w:rFonts w:eastAsia="Calibri"/>
                <w:sz w:val="22"/>
                <w:szCs w:val="22"/>
                <w:lang w:val="en-GB"/>
              </w:rPr>
              <w:t>JOB PURPOSE</w:t>
            </w:r>
          </w:p>
        </w:tc>
      </w:tr>
      <w:tr w:rsidR="00A6609A" w:rsidRPr="00CE030F" w14:paraId="7193B359" w14:textId="77777777" w:rsidTr="00F84436">
        <w:trPr>
          <w:trHeight w:val="180"/>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0C346324" w14:textId="37083D00" w:rsidR="00E961F4" w:rsidRPr="00CE030F" w:rsidRDefault="00E961F4" w:rsidP="00F12CD8">
            <w:pPr>
              <w:pBdr>
                <w:top w:val="none" w:sz="0" w:space="0" w:color="auto"/>
                <w:left w:val="none" w:sz="0" w:space="0" w:color="auto"/>
                <w:bottom w:val="none" w:sz="0" w:space="0" w:color="auto"/>
                <w:right w:val="none" w:sz="0" w:space="0" w:color="auto"/>
                <w:bar w:val="none" w:sz="0" w:color="auto"/>
              </w:pBdr>
              <w:ind w:left="52"/>
              <w:rPr>
                <w:rFonts w:ascii="Arial" w:hAnsi="Arial" w:cs="Arial"/>
                <w:sz w:val="22"/>
                <w:szCs w:val="22"/>
              </w:rPr>
            </w:pPr>
            <w:r w:rsidRPr="00CE030F">
              <w:rPr>
                <w:rFonts w:ascii="Arial" w:hAnsi="Arial" w:cs="Arial"/>
                <w:sz w:val="22"/>
                <w:szCs w:val="22"/>
              </w:rPr>
              <w:t>The key purpose is to provide business development and associated project management</w:t>
            </w:r>
            <w:r w:rsidR="00780B4C" w:rsidRPr="00A1171A">
              <w:rPr>
                <w:rFonts w:ascii="Arial" w:hAnsi="Arial" w:cs="Arial"/>
                <w:sz w:val="22"/>
                <w:szCs w:val="22"/>
              </w:rPr>
              <w:t xml:space="preserve"> support</w:t>
            </w:r>
            <w:r w:rsidRPr="00CE030F">
              <w:rPr>
                <w:rFonts w:ascii="Arial" w:hAnsi="Arial" w:cs="Arial"/>
                <w:sz w:val="22"/>
                <w:szCs w:val="22"/>
              </w:rPr>
              <w:t xml:space="preserve"> to the Energy Innovation Agency (the Agency)</w:t>
            </w:r>
            <w:r w:rsidR="008A0B4F" w:rsidRPr="00CE030F">
              <w:rPr>
                <w:rFonts w:ascii="Arial" w:hAnsi="Arial" w:cs="Arial"/>
                <w:sz w:val="22"/>
                <w:szCs w:val="22"/>
              </w:rPr>
              <w:t>, a unique public / private partnership organisation,</w:t>
            </w:r>
            <w:r w:rsidRPr="00CE030F">
              <w:rPr>
                <w:rFonts w:ascii="Arial" w:hAnsi="Arial" w:cs="Arial"/>
                <w:sz w:val="22"/>
                <w:szCs w:val="22"/>
              </w:rPr>
              <w:t xml:space="preserve"> to realise its objectives and those of its constituent funders and partners.</w:t>
            </w:r>
          </w:p>
          <w:p w14:paraId="50CC08F6" w14:textId="77777777" w:rsidR="00E961F4" w:rsidRPr="00CE030F" w:rsidRDefault="00E961F4" w:rsidP="00F12CD8">
            <w:pPr>
              <w:pBdr>
                <w:top w:val="none" w:sz="0" w:space="0" w:color="auto"/>
                <w:left w:val="none" w:sz="0" w:space="0" w:color="auto"/>
                <w:bottom w:val="none" w:sz="0" w:space="0" w:color="auto"/>
                <w:right w:val="none" w:sz="0" w:space="0" w:color="auto"/>
                <w:bar w:val="none" w:sz="0" w:color="auto"/>
              </w:pBdr>
              <w:ind w:left="52"/>
              <w:rPr>
                <w:rFonts w:ascii="Arial" w:hAnsi="Arial" w:cs="Arial"/>
                <w:sz w:val="22"/>
                <w:szCs w:val="22"/>
              </w:rPr>
            </w:pPr>
          </w:p>
          <w:p w14:paraId="3E8097A4" w14:textId="2B994E8C" w:rsidR="00E961F4" w:rsidRPr="00CE030F" w:rsidRDefault="00E961F4" w:rsidP="00F12CD8">
            <w:pPr>
              <w:pBdr>
                <w:top w:val="none" w:sz="0" w:space="0" w:color="auto"/>
                <w:left w:val="none" w:sz="0" w:space="0" w:color="auto"/>
                <w:bottom w:val="none" w:sz="0" w:space="0" w:color="auto"/>
                <w:right w:val="none" w:sz="0" w:space="0" w:color="auto"/>
                <w:bar w:val="none" w:sz="0" w:color="auto"/>
              </w:pBdr>
              <w:ind w:left="52"/>
              <w:rPr>
                <w:rFonts w:ascii="Arial" w:hAnsi="Arial" w:cs="Arial"/>
                <w:sz w:val="22"/>
                <w:szCs w:val="22"/>
              </w:rPr>
            </w:pPr>
            <w:r w:rsidRPr="00CE030F">
              <w:rPr>
                <w:rFonts w:ascii="Arial" w:hAnsi="Arial" w:cs="Arial"/>
                <w:sz w:val="22"/>
                <w:szCs w:val="22"/>
              </w:rPr>
              <w:t>The post is required to identify, develop, and realise a pipeline of energy innovation opportunities</w:t>
            </w:r>
            <w:r w:rsidR="00B21F23" w:rsidRPr="00CE030F">
              <w:rPr>
                <w:rFonts w:ascii="Arial" w:hAnsi="Arial" w:cs="Arial"/>
                <w:sz w:val="22"/>
                <w:szCs w:val="22"/>
              </w:rPr>
              <w:t xml:space="preserve"> (projects)</w:t>
            </w:r>
            <w:r w:rsidRPr="00CE030F">
              <w:rPr>
                <w:rFonts w:ascii="Arial" w:hAnsi="Arial" w:cs="Arial"/>
                <w:sz w:val="22"/>
                <w:szCs w:val="22"/>
              </w:rPr>
              <w:t xml:space="preserve">, </w:t>
            </w:r>
            <w:r w:rsidR="00F904B8" w:rsidRPr="00CE030F">
              <w:rPr>
                <w:rFonts w:ascii="Arial" w:hAnsi="Arial" w:cs="Arial"/>
                <w:sz w:val="22"/>
                <w:szCs w:val="22"/>
              </w:rPr>
              <w:t xml:space="preserve">to enable the commercialisation of innovative products and services AND </w:t>
            </w:r>
            <w:r w:rsidR="00B21F23" w:rsidRPr="00CE030F">
              <w:rPr>
                <w:rFonts w:ascii="Arial" w:hAnsi="Arial" w:cs="Arial"/>
                <w:sz w:val="22"/>
                <w:szCs w:val="22"/>
              </w:rPr>
              <w:t>to</w:t>
            </w:r>
            <w:r w:rsidRPr="00CE030F">
              <w:rPr>
                <w:rFonts w:ascii="Arial" w:hAnsi="Arial" w:cs="Arial"/>
                <w:sz w:val="22"/>
                <w:szCs w:val="22"/>
              </w:rPr>
              <w:t xml:space="preserve"> facilitate the rapid decarboni</w:t>
            </w:r>
            <w:r w:rsidR="00960DB7" w:rsidRPr="00CE030F">
              <w:rPr>
                <w:rFonts w:ascii="Arial" w:hAnsi="Arial" w:cs="Arial"/>
                <w:sz w:val="22"/>
                <w:szCs w:val="22"/>
              </w:rPr>
              <w:t>sation of the UK economy (starting with Greater Manchester)</w:t>
            </w:r>
            <w:r w:rsidRPr="00CE030F">
              <w:rPr>
                <w:rFonts w:ascii="Arial" w:hAnsi="Arial" w:cs="Arial"/>
                <w:sz w:val="22"/>
                <w:szCs w:val="22"/>
              </w:rPr>
              <w:t xml:space="preserve">, </w:t>
            </w:r>
          </w:p>
          <w:p w14:paraId="72A51B27" w14:textId="77777777" w:rsidR="00E961F4" w:rsidRPr="00CE030F" w:rsidRDefault="00E961F4" w:rsidP="00F12CD8">
            <w:pPr>
              <w:pBdr>
                <w:top w:val="none" w:sz="0" w:space="0" w:color="auto"/>
                <w:left w:val="none" w:sz="0" w:space="0" w:color="auto"/>
                <w:bottom w:val="none" w:sz="0" w:space="0" w:color="auto"/>
                <w:right w:val="none" w:sz="0" w:space="0" w:color="auto"/>
                <w:bar w:val="none" w:sz="0" w:color="auto"/>
              </w:pBdr>
              <w:ind w:left="52"/>
              <w:rPr>
                <w:rFonts w:ascii="Arial" w:hAnsi="Arial" w:cs="Arial"/>
                <w:sz w:val="22"/>
                <w:szCs w:val="22"/>
              </w:rPr>
            </w:pPr>
          </w:p>
          <w:p w14:paraId="7193B357" w14:textId="3BD19593" w:rsidR="004E0ED8" w:rsidRPr="00CE030F" w:rsidRDefault="00E961F4" w:rsidP="00F12CD8">
            <w:pPr>
              <w:ind w:left="52" w:right="261"/>
              <w:rPr>
                <w:rFonts w:ascii="Arial" w:hAnsi="Arial" w:cs="Arial"/>
                <w:sz w:val="22"/>
                <w:szCs w:val="22"/>
              </w:rPr>
            </w:pPr>
            <w:r w:rsidRPr="00CE030F">
              <w:rPr>
                <w:rFonts w:ascii="Arial" w:hAnsi="Arial" w:cs="Arial"/>
                <w:sz w:val="22"/>
                <w:szCs w:val="22"/>
              </w:rPr>
              <w:t xml:space="preserve">The post </w:t>
            </w:r>
            <w:r w:rsidR="00D07618">
              <w:rPr>
                <w:rFonts w:ascii="Arial" w:hAnsi="Arial" w:cs="Arial"/>
                <w:sz w:val="22"/>
                <w:szCs w:val="22"/>
              </w:rPr>
              <w:t xml:space="preserve">reports to and </w:t>
            </w:r>
            <w:r w:rsidRPr="00CE030F">
              <w:rPr>
                <w:rFonts w:ascii="Arial" w:hAnsi="Arial" w:cs="Arial"/>
                <w:sz w:val="22"/>
                <w:szCs w:val="22"/>
              </w:rPr>
              <w:t>will work closely with the Innovation Director to oversee and facilitate the effective realisation of the Agency’s aims and objectives which support the Greater Manchester 5-year Environment Plan.</w:t>
            </w:r>
          </w:p>
          <w:p w14:paraId="19B9B995" w14:textId="77777777" w:rsidR="000823EC" w:rsidRPr="00CE030F" w:rsidRDefault="000823EC" w:rsidP="00F12CD8">
            <w:pPr>
              <w:ind w:left="52" w:right="261"/>
              <w:rPr>
                <w:rFonts w:ascii="Arial" w:hAnsi="Arial" w:cs="Arial"/>
                <w:sz w:val="22"/>
                <w:szCs w:val="22"/>
              </w:rPr>
            </w:pPr>
          </w:p>
          <w:p w14:paraId="06EC235A" w14:textId="6F2F41CE" w:rsidR="000823EC" w:rsidRPr="00F12CD8" w:rsidRDefault="00C078EF" w:rsidP="00F12CD8">
            <w:pPr>
              <w:ind w:left="52" w:right="261"/>
              <w:rPr>
                <w:rFonts w:ascii="Arial" w:hAnsi="Arial" w:cs="Arial"/>
                <w:sz w:val="22"/>
                <w:szCs w:val="22"/>
                <w:lang w:val="en-GB"/>
              </w:rPr>
            </w:pPr>
            <w:r w:rsidRPr="00CE030F">
              <w:rPr>
                <w:rFonts w:ascii="Arial" w:hAnsi="Arial" w:cs="Arial"/>
                <w:sz w:val="22"/>
                <w:szCs w:val="22"/>
              </w:rPr>
              <w:t xml:space="preserve">There are currently multiple barriers to the speedy commercialisation </w:t>
            </w:r>
            <w:r w:rsidRPr="00CE030F">
              <w:rPr>
                <w:rFonts w:ascii="Arial" w:hAnsi="Arial" w:cs="Arial"/>
                <w:sz w:val="22"/>
                <w:szCs w:val="22"/>
                <w:lang w:val="en-GB"/>
              </w:rPr>
              <w:t xml:space="preserve">of </w:t>
            </w:r>
            <w:r w:rsidR="00535D59" w:rsidRPr="00CE030F">
              <w:rPr>
                <w:rFonts w:ascii="Arial" w:hAnsi="Arial" w:cs="Arial"/>
                <w:sz w:val="22"/>
                <w:szCs w:val="22"/>
                <w:lang w:val="en-GB"/>
              </w:rPr>
              <w:t>innovative technologies, and the decarbonisation of businesses and communities. This position will be central to the Agency’s efforts to remove these barriers</w:t>
            </w:r>
            <w:r w:rsidR="009A466C" w:rsidRPr="00CE030F">
              <w:rPr>
                <w:rFonts w:ascii="Arial" w:hAnsi="Arial" w:cs="Arial"/>
                <w:sz w:val="22"/>
                <w:szCs w:val="22"/>
                <w:lang w:val="en-GB"/>
              </w:rPr>
              <w:t xml:space="preserve">. </w:t>
            </w:r>
          </w:p>
          <w:p w14:paraId="78B37C2E" w14:textId="77777777" w:rsidR="002C42B7" w:rsidRPr="00CE030F" w:rsidRDefault="002C42B7" w:rsidP="00F12CD8">
            <w:pPr>
              <w:ind w:left="52" w:right="261"/>
              <w:rPr>
                <w:rFonts w:ascii="Arial" w:hAnsi="Arial" w:cs="Arial"/>
                <w:sz w:val="22"/>
                <w:szCs w:val="22"/>
              </w:rPr>
            </w:pPr>
          </w:p>
          <w:p w14:paraId="7193B358" w14:textId="726409F5" w:rsidR="00A6609A" w:rsidRPr="00CE030F" w:rsidRDefault="002C42B7" w:rsidP="00F12CD8">
            <w:pPr>
              <w:ind w:left="52" w:right="261"/>
              <w:rPr>
                <w:rFonts w:ascii="Arial" w:eastAsia="Trebuchet MS" w:hAnsi="Arial" w:cs="Arial"/>
                <w:sz w:val="22"/>
                <w:szCs w:val="22"/>
                <w:lang w:val="en-GB"/>
              </w:rPr>
            </w:pPr>
            <w:r w:rsidRPr="00CE030F">
              <w:rPr>
                <w:rFonts w:ascii="Arial" w:hAnsi="Arial" w:cs="Arial"/>
                <w:sz w:val="22"/>
                <w:szCs w:val="22"/>
              </w:rPr>
              <w:t xml:space="preserve">A key asset of the Agency is the ability to build on existing relationships to deliver additional opportunities and benefits to partners, and to also identify and </w:t>
            </w:r>
            <w:proofErr w:type="spellStart"/>
            <w:r w:rsidR="004D1676" w:rsidRPr="00CE030F">
              <w:rPr>
                <w:rFonts w:ascii="Arial" w:hAnsi="Arial" w:cs="Arial"/>
                <w:sz w:val="22"/>
                <w:szCs w:val="22"/>
              </w:rPr>
              <w:t>crystali</w:t>
            </w:r>
            <w:r w:rsidR="000C3E14" w:rsidRPr="00CE030F">
              <w:rPr>
                <w:rFonts w:ascii="Arial" w:hAnsi="Arial" w:cs="Arial"/>
                <w:sz w:val="22"/>
                <w:szCs w:val="22"/>
              </w:rPr>
              <w:t>s</w:t>
            </w:r>
            <w:r w:rsidR="004D1676" w:rsidRPr="00CE030F">
              <w:rPr>
                <w:rFonts w:ascii="Arial" w:hAnsi="Arial" w:cs="Arial"/>
                <w:sz w:val="22"/>
                <w:szCs w:val="22"/>
              </w:rPr>
              <w:t>e</w:t>
            </w:r>
            <w:proofErr w:type="spellEnd"/>
            <w:r w:rsidRPr="00CE030F">
              <w:rPr>
                <w:rFonts w:ascii="Arial" w:hAnsi="Arial" w:cs="Arial"/>
                <w:sz w:val="22"/>
                <w:szCs w:val="22"/>
              </w:rPr>
              <w:t xml:space="preserve"> new relationships that will further the ambitions of the Agency</w:t>
            </w:r>
            <w:r w:rsidR="004D1676" w:rsidRPr="00CE030F">
              <w:rPr>
                <w:rFonts w:ascii="Arial" w:hAnsi="Arial" w:cs="Arial"/>
                <w:sz w:val="22"/>
                <w:szCs w:val="22"/>
              </w:rPr>
              <w:t>, our partners,</w:t>
            </w:r>
            <w:r w:rsidRPr="00CE030F">
              <w:rPr>
                <w:rFonts w:ascii="Arial" w:hAnsi="Arial" w:cs="Arial"/>
                <w:sz w:val="22"/>
                <w:szCs w:val="22"/>
              </w:rPr>
              <w:t xml:space="preserve"> and the decarbonisation of Greater Manchester. This </w:t>
            </w:r>
            <w:r w:rsidR="00E07917" w:rsidRPr="00CE030F">
              <w:rPr>
                <w:rFonts w:ascii="Arial" w:hAnsi="Arial" w:cs="Arial"/>
                <w:sz w:val="22"/>
                <w:szCs w:val="22"/>
              </w:rPr>
              <w:t>position</w:t>
            </w:r>
            <w:r w:rsidRPr="00CE030F">
              <w:rPr>
                <w:rFonts w:ascii="Arial" w:hAnsi="Arial" w:cs="Arial"/>
                <w:sz w:val="22"/>
                <w:szCs w:val="22"/>
              </w:rPr>
              <w:t xml:space="preserve"> </w:t>
            </w:r>
            <w:r w:rsidR="00E07917" w:rsidRPr="00CE030F">
              <w:rPr>
                <w:rFonts w:ascii="Arial" w:hAnsi="Arial" w:cs="Arial"/>
                <w:sz w:val="22"/>
                <w:szCs w:val="22"/>
              </w:rPr>
              <w:t>plays a crucial</w:t>
            </w:r>
            <w:r w:rsidR="000823EC" w:rsidRPr="00CE030F">
              <w:rPr>
                <w:rFonts w:ascii="Arial" w:hAnsi="Arial" w:cs="Arial"/>
                <w:sz w:val="22"/>
                <w:szCs w:val="22"/>
              </w:rPr>
              <w:t xml:space="preserve"> part</w:t>
            </w:r>
            <w:r w:rsidR="00E07917" w:rsidRPr="00CE030F">
              <w:rPr>
                <w:rFonts w:ascii="Arial" w:hAnsi="Arial" w:cs="Arial"/>
                <w:sz w:val="22"/>
                <w:szCs w:val="22"/>
              </w:rPr>
              <w:t xml:space="preserve"> in that stakeholder engagement, relationship</w:t>
            </w:r>
            <w:r w:rsidR="000823EC" w:rsidRPr="00CE030F">
              <w:rPr>
                <w:rFonts w:ascii="Arial" w:hAnsi="Arial" w:cs="Arial"/>
                <w:sz w:val="22"/>
                <w:szCs w:val="22"/>
              </w:rPr>
              <w:t>-</w:t>
            </w:r>
            <w:r w:rsidR="00E07917" w:rsidRPr="00CE030F">
              <w:rPr>
                <w:rFonts w:ascii="Arial" w:hAnsi="Arial" w:cs="Arial"/>
                <w:sz w:val="22"/>
                <w:szCs w:val="22"/>
              </w:rPr>
              <w:t>building</w:t>
            </w:r>
            <w:r w:rsidR="00CE030F" w:rsidRPr="00CE030F">
              <w:rPr>
                <w:rFonts w:ascii="Arial" w:hAnsi="Arial" w:cs="Arial"/>
                <w:sz w:val="22"/>
                <w:szCs w:val="22"/>
              </w:rPr>
              <w:t>,</w:t>
            </w:r>
            <w:r w:rsidR="00E07917" w:rsidRPr="00CE030F">
              <w:rPr>
                <w:rFonts w:ascii="Arial" w:hAnsi="Arial" w:cs="Arial"/>
                <w:sz w:val="22"/>
                <w:szCs w:val="22"/>
              </w:rPr>
              <w:t xml:space="preserve"> and </w:t>
            </w:r>
            <w:r w:rsidR="000823EC" w:rsidRPr="00CE030F">
              <w:rPr>
                <w:rFonts w:ascii="Arial" w:hAnsi="Arial" w:cs="Arial"/>
                <w:sz w:val="22"/>
                <w:szCs w:val="22"/>
              </w:rPr>
              <w:t>opportunity-creating role.</w:t>
            </w:r>
          </w:p>
        </w:tc>
      </w:tr>
    </w:tbl>
    <w:p w14:paraId="7193B35A" w14:textId="77777777" w:rsidR="00A6609A" w:rsidRPr="00F93306" w:rsidRDefault="00A6609A" w:rsidP="00F77DB9">
      <w:pPr>
        <w:pStyle w:val="Body"/>
        <w:ind w:left="-567" w:right="261"/>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F93306" w14:paraId="7193B35C" w14:textId="77777777" w:rsidTr="00F84436">
        <w:trPr>
          <w:trHeight w:val="180"/>
          <w:jc w:val="center"/>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193B35B" w14:textId="77777777" w:rsidR="00A6609A" w:rsidRPr="00F93306" w:rsidRDefault="00A6609A" w:rsidP="00F77DB9">
            <w:pPr>
              <w:pStyle w:val="Body"/>
              <w:ind w:right="261"/>
            </w:pPr>
            <w:r w:rsidRPr="00F93306">
              <w:rPr>
                <w:rFonts w:eastAsia="Calibri"/>
                <w:b/>
                <w:bCs/>
                <w:color w:val="FFFFFF"/>
                <w:u w:color="FFFFFF"/>
              </w:rPr>
              <w:t xml:space="preserve">KEY RESPONSIBILITIES </w:t>
            </w:r>
          </w:p>
        </w:tc>
      </w:tr>
      <w:tr w:rsidR="00A6609A" w:rsidRPr="00F93306" w14:paraId="7193B37C" w14:textId="77777777" w:rsidTr="00E1046E">
        <w:trPr>
          <w:trHeight w:val="1790"/>
          <w:jc w:val="center"/>
        </w:trPr>
        <w:tc>
          <w:tcPr>
            <w:tcW w:w="1035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7193B35D" w14:textId="77777777" w:rsidR="00A6609A" w:rsidRPr="00D15E11" w:rsidRDefault="00A6609A" w:rsidP="00D07618">
            <w:pPr>
              <w:tabs>
                <w:tab w:val="left" w:pos="720"/>
              </w:tabs>
              <w:ind w:right="261"/>
              <w:rPr>
                <w:rFonts w:ascii="Arial" w:hAnsi="Arial" w:cs="Arial"/>
                <w:sz w:val="22"/>
                <w:szCs w:val="22"/>
                <w:lang w:val="en-GB"/>
              </w:rPr>
            </w:pPr>
          </w:p>
          <w:p w14:paraId="5AFB7A94" w14:textId="77777777" w:rsidR="00D07618" w:rsidRDefault="00D15E11" w:rsidP="00D07618">
            <w:pPr>
              <w:pStyle w:val="ListParagraph"/>
              <w:ind w:left="0"/>
              <w:rPr>
                <w:color w:val="auto"/>
              </w:rPr>
            </w:pPr>
            <w:r w:rsidRPr="00D15E11">
              <w:rPr>
                <w:color w:val="auto"/>
              </w:rPr>
              <w:t xml:space="preserve">The Development Lead is responsible for providing a suitably engaged customer base to enable the Agency to facilitate product and service innovation which responds to a known demand or need where a clear route to market can be mapped.  </w:t>
            </w:r>
          </w:p>
          <w:p w14:paraId="0ED880ED" w14:textId="77777777" w:rsidR="00D07618" w:rsidRDefault="00D07618" w:rsidP="00D07618">
            <w:pPr>
              <w:pStyle w:val="ListParagraph"/>
              <w:ind w:left="0"/>
              <w:rPr>
                <w:color w:val="auto"/>
              </w:rPr>
            </w:pPr>
          </w:p>
          <w:p w14:paraId="3E92D412" w14:textId="16F9F92A" w:rsidR="00D15E11" w:rsidRPr="00D15E11" w:rsidRDefault="00D15E11" w:rsidP="00D07618">
            <w:pPr>
              <w:pStyle w:val="ListParagraph"/>
              <w:ind w:left="0"/>
              <w:rPr>
                <w:color w:val="auto"/>
              </w:rPr>
            </w:pPr>
            <w:r w:rsidRPr="00D15E11">
              <w:rPr>
                <w:color w:val="auto"/>
              </w:rPr>
              <w:t>The Development Leads role is:</w:t>
            </w:r>
          </w:p>
          <w:p w14:paraId="19E284F5" w14:textId="48B2DB92" w:rsidR="00833A5C" w:rsidRPr="007C7ADD" w:rsidRDefault="00D15E11"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D15E11">
              <w:rPr>
                <w:color w:val="auto"/>
              </w:rPr>
              <w:t>To lead on the day-to-day business development,</w:t>
            </w:r>
            <w:r w:rsidR="00C75A19">
              <w:rPr>
                <w:color w:val="auto"/>
              </w:rPr>
              <w:t xml:space="preserve"> </w:t>
            </w:r>
            <w:r w:rsidR="00833A5C">
              <w:rPr>
                <w:color w:val="auto"/>
              </w:rPr>
              <w:t>by</w:t>
            </w:r>
            <w:r w:rsidR="00402884">
              <w:rPr>
                <w:color w:val="auto"/>
              </w:rPr>
              <w:t xml:space="preserve"> attracting and locating the best innovation</w:t>
            </w:r>
            <w:r w:rsidR="00F3108C">
              <w:rPr>
                <w:color w:val="auto"/>
              </w:rPr>
              <w:t>s and</w:t>
            </w:r>
            <w:r w:rsidR="00833A5C">
              <w:rPr>
                <w:color w:val="auto"/>
              </w:rPr>
              <w:t xml:space="preserve"> </w:t>
            </w:r>
            <w:r w:rsidR="002E7E38">
              <w:rPr>
                <w:color w:val="auto"/>
              </w:rPr>
              <w:t xml:space="preserve">identifying the best </w:t>
            </w:r>
            <w:r w:rsidR="008B2A84">
              <w:rPr>
                <w:color w:val="auto"/>
              </w:rPr>
              <w:t>opportunities to realise</w:t>
            </w:r>
            <w:r w:rsidR="00C75A19">
              <w:rPr>
                <w:color w:val="auto"/>
              </w:rPr>
              <w:t xml:space="preserve"> </w:t>
            </w:r>
            <w:r w:rsidRPr="00C75A19">
              <w:t>a pipeline of suitable innovation opportunities for the Agency</w:t>
            </w:r>
            <w:r w:rsidR="00F62971">
              <w:t xml:space="preserve"> and its client</w:t>
            </w:r>
            <w:r w:rsidRPr="00C75A19">
              <w:t xml:space="preserve"> to develop and deploy,</w:t>
            </w:r>
          </w:p>
          <w:p w14:paraId="21DE9613" w14:textId="45B9F91B" w:rsidR="00D15E11" w:rsidRPr="00CE030F" w:rsidRDefault="007C7ADD"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D15E11">
              <w:rPr>
                <w:color w:val="auto"/>
              </w:rPr>
              <w:t>To proactively</w:t>
            </w:r>
            <w:r>
              <w:rPr>
                <w:color w:val="auto"/>
              </w:rPr>
              <w:t xml:space="preserve"> identify, build and</w:t>
            </w:r>
            <w:r w:rsidRPr="00D15E11">
              <w:rPr>
                <w:color w:val="auto"/>
              </w:rPr>
              <w:t xml:space="preserve"> engage, </w:t>
            </w:r>
            <w:r>
              <w:rPr>
                <w:color w:val="auto"/>
              </w:rPr>
              <w:t>productive</w:t>
            </w:r>
            <w:r w:rsidRPr="00D15E11">
              <w:rPr>
                <w:color w:val="auto"/>
              </w:rPr>
              <w:t xml:space="preserve"> relationships with and co-ordinate a wide range of customers, stakeholders, and potential buyers</w:t>
            </w:r>
            <w:r w:rsidR="00CE030F">
              <w:rPr>
                <w:color w:val="auto"/>
              </w:rPr>
              <w:t>.</w:t>
            </w:r>
          </w:p>
          <w:p w14:paraId="73302114" w14:textId="42C79F01" w:rsidR="00D15E11" w:rsidRPr="00D15E11" w:rsidRDefault="00D15E11"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D15E11">
              <w:rPr>
                <w:color w:val="auto"/>
              </w:rPr>
              <w:t xml:space="preserve">To provide project management </w:t>
            </w:r>
            <w:r w:rsidR="00741391">
              <w:rPr>
                <w:color w:val="auto"/>
              </w:rPr>
              <w:t>support</w:t>
            </w:r>
            <w:r w:rsidRPr="00D15E11">
              <w:rPr>
                <w:color w:val="auto"/>
              </w:rPr>
              <w:t xml:space="preserve"> for the Agency ensuring that work packages</w:t>
            </w:r>
            <w:r w:rsidR="00635A8E">
              <w:rPr>
                <w:color w:val="auto"/>
              </w:rPr>
              <w:t>, including for grant projects,</w:t>
            </w:r>
            <w:r w:rsidRPr="00D15E11">
              <w:rPr>
                <w:color w:val="auto"/>
              </w:rPr>
              <w:t xml:space="preserve"> are delivered according to the project plans, timelines and on budget</w:t>
            </w:r>
            <w:r w:rsidR="00CE030F">
              <w:rPr>
                <w:color w:val="auto"/>
              </w:rPr>
              <w:t>.</w:t>
            </w:r>
          </w:p>
          <w:p w14:paraId="1871F5BA" w14:textId="4F733677" w:rsidR="00D15E11" w:rsidRPr="00D15E11" w:rsidRDefault="00D15E11"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D15E11">
              <w:rPr>
                <w:color w:val="auto"/>
              </w:rPr>
              <w:t>To develop and manage all</w:t>
            </w:r>
            <w:r w:rsidR="00652991">
              <w:rPr>
                <w:color w:val="auto"/>
              </w:rPr>
              <w:t xml:space="preserve"> monitoring,</w:t>
            </w:r>
            <w:r w:rsidRPr="00D15E11">
              <w:rPr>
                <w:color w:val="auto"/>
              </w:rPr>
              <w:t xml:space="preserve"> reporting, evaluation, communication</w:t>
            </w:r>
            <w:r w:rsidR="00CE030F">
              <w:rPr>
                <w:color w:val="auto"/>
              </w:rPr>
              <w:t>,</w:t>
            </w:r>
            <w:r w:rsidRPr="00D15E11">
              <w:rPr>
                <w:color w:val="auto"/>
              </w:rPr>
              <w:t xml:space="preserve"> and evidence systems to meet the </w:t>
            </w:r>
            <w:proofErr w:type="gramStart"/>
            <w:r w:rsidR="00DE6CBC">
              <w:rPr>
                <w:color w:val="auto"/>
              </w:rPr>
              <w:t xml:space="preserve">objectives </w:t>
            </w:r>
            <w:r w:rsidRPr="00D15E11">
              <w:rPr>
                <w:color w:val="auto"/>
              </w:rPr>
              <w:t xml:space="preserve"> of</w:t>
            </w:r>
            <w:proofErr w:type="gramEnd"/>
            <w:r w:rsidRPr="00D15E11">
              <w:rPr>
                <w:color w:val="auto"/>
              </w:rPr>
              <w:t xml:space="preserve"> the Agency and</w:t>
            </w:r>
            <w:r w:rsidR="00741391">
              <w:rPr>
                <w:color w:val="auto"/>
              </w:rPr>
              <w:t xml:space="preserve"> our partners</w:t>
            </w:r>
          </w:p>
          <w:p w14:paraId="66ECA4FA" w14:textId="2E50B53A" w:rsidR="00D15E11" w:rsidRPr="00D15E11" w:rsidRDefault="00D15E11"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D15E11">
              <w:rPr>
                <w:color w:val="auto"/>
              </w:rPr>
              <w:t>To produce high quality, timely reports</w:t>
            </w:r>
            <w:r w:rsidR="00CE030F">
              <w:rPr>
                <w:color w:val="auto"/>
              </w:rPr>
              <w:t>,</w:t>
            </w:r>
            <w:r w:rsidRPr="00D15E11">
              <w:rPr>
                <w:color w:val="auto"/>
              </w:rPr>
              <w:t xml:space="preserve"> and briefings, pulling together complex information from numerous sources</w:t>
            </w:r>
            <w:r w:rsidR="00741391">
              <w:rPr>
                <w:color w:val="auto"/>
              </w:rPr>
              <w:t xml:space="preserve"> (when required)</w:t>
            </w:r>
          </w:p>
          <w:p w14:paraId="5548CD5D" w14:textId="3AEEC929" w:rsidR="00EA164B" w:rsidRPr="0028505C" w:rsidRDefault="00D15E11"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EA164B">
              <w:rPr>
                <w:color w:val="auto"/>
              </w:rPr>
              <w:t>To utilise, motivate, direct, and develop the skills of the wider Agency team across all stakeholder organisations in support of its objectives</w:t>
            </w:r>
            <w:r w:rsidR="00CE030F">
              <w:rPr>
                <w:color w:val="auto"/>
              </w:rPr>
              <w:t>.</w:t>
            </w:r>
          </w:p>
          <w:p w14:paraId="2BB84DA9" w14:textId="3C7A091C" w:rsidR="00D15E11" w:rsidRPr="00D15E11" w:rsidRDefault="00D15E11"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D15E11">
              <w:rPr>
                <w:color w:val="auto"/>
              </w:rPr>
              <w:t xml:space="preserve">To effectively manage and control the project budget, producing expenditure forecasts, taking accountability for resources allocated and provide regular updates to the Agencies Board and </w:t>
            </w:r>
            <w:proofErr w:type="gramStart"/>
            <w:r w:rsidR="0001260B">
              <w:rPr>
                <w:color w:val="auto"/>
              </w:rPr>
              <w:t>partners</w:t>
            </w:r>
            <w:proofErr w:type="gramEnd"/>
          </w:p>
          <w:p w14:paraId="588821E3" w14:textId="6B83F7F0" w:rsidR="00D15E11" w:rsidRPr="00D15E11" w:rsidRDefault="00D15E11"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D15E11">
              <w:rPr>
                <w:color w:val="auto"/>
              </w:rPr>
              <w:lastRenderedPageBreak/>
              <w:t>To successfully manage risk through effective analysis, mitigation</w:t>
            </w:r>
            <w:r w:rsidR="00CE030F">
              <w:rPr>
                <w:color w:val="auto"/>
              </w:rPr>
              <w:t>,</w:t>
            </w:r>
            <w:r w:rsidRPr="00D15E11">
              <w:rPr>
                <w:color w:val="auto"/>
              </w:rPr>
              <w:t xml:space="preserve"> and contingency planning.  Develop and manage appropriate risk and issues logs, monitoring, updating</w:t>
            </w:r>
            <w:r w:rsidR="00CE030F">
              <w:rPr>
                <w:color w:val="auto"/>
              </w:rPr>
              <w:t>,</w:t>
            </w:r>
            <w:r w:rsidRPr="00D15E11">
              <w:rPr>
                <w:color w:val="auto"/>
              </w:rPr>
              <w:t xml:space="preserve"> and reporting progress against these</w:t>
            </w:r>
            <w:r w:rsidR="00CE030F">
              <w:rPr>
                <w:color w:val="auto"/>
              </w:rPr>
              <w:t>.</w:t>
            </w:r>
          </w:p>
          <w:p w14:paraId="7988E4F7" w14:textId="6383F82F" w:rsidR="00D15E11" w:rsidRPr="00D15E11" w:rsidRDefault="00D15E11"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D15E11">
              <w:rPr>
                <w:color w:val="auto"/>
              </w:rPr>
              <w:t>To manage all project documentation, including management of effective record keeping and version control of project documentation</w:t>
            </w:r>
          </w:p>
          <w:p w14:paraId="13C4E054" w14:textId="2786965F" w:rsidR="00D15E11" w:rsidRPr="00EA164B" w:rsidRDefault="00D15E11"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sidRPr="00D15E11">
              <w:rPr>
                <w:color w:val="auto"/>
              </w:rPr>
              <w:t xml:space="preserve">To manage procurement arrangements and relationships with suppliers working closely with the </w:t>
            </w:r>
            <w:r w:rsidRPr="00EA164B">
              <w:rPr>
                <w:color w:val="auto"/>
              </w:rPr>
              <w:t>Procurement Team. Ensuring that individual and multiple projects are effectively resourced and that all key stakeholders are identified, and roles and responsibilities agreed and communicated effectively</w:t>
            </w:r>
            <w:r w:rsidR="00CE030F">
              <w:rPr>
                <w:color w:val="auto"/>
              </w:rPr>
              <w:t>.</w:t>
            </w:r>
          </w:p>
          <w:p w14:paraId="38BE1BD2" w14:textId="57E4A51F" w:rsidR="00AE111C" w:rsidRDefault="00AE111C" w:rsidP="00F12C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rPr>
            </w:pPr>
            <w:r>
              <w:rPr>
                <w:color w:val="auto"/>
              </w:rPr>
              <w:t xml:space="preserve">To identify and support the </w:t>
            </w:r>
            <w:r w:rsidR="000224C5">
              <w:rPr>
                <w:color w:val="auto"/>
              </w:rPr>
              <w:t>development and writing of innovation funding bids for innovation consortia projects</w:t>
            </w:r>
            <w:r w:rsidR="00635A8E">
              <w:rPr>
                <w:color w:val="auto"/>
              </w:rPr>
              <w:t>, which help support Agency income.</w:t>
            </w:r>
            <w:r w:rsidR="000224C5">
              <w:rPr>
                <w:color w:val="auto"/>
              </w:rPr>
              <w:t xml:space="preserve"> </w:t>
            </w:r>
          </w:p>
          <w:p w14:paraId="7193B37B" w14:textId="77777777" w:rsidR="00C01575" w:rsidRPr="00D15E11" w:rsidRDefault="00C01575" w:rsidP="00F12CD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lang w:val="en-GB"/>
              </w:rPr>
            </w:pPr>
          </w:p>
        </w:tc>
      </w:tr>
    </w:tbl>
    <w:p w14:paraId="7193B386" w14:textId="77777777" w:rsidR="00FF343B" w:rsidRPr="00F93306" w:rsidRDefault="00FF343B"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F93306" w14:paraId="7193B388" w14:textId="77777777" w:rsidTr="00F84436">
        <w:trPr>
          <w:trHeight w:val="180"/>
          <w:jc w:val="center"/>
        </w:trPr>
        <w:tc>
          <w:tcPr>
            <w:tcW w:w="10349" w:type="dxa"/>
            <w:shd w:val="clear" w:color="auto" w:fill="000000"/>
            <w:tcMar>
              <w:top w:w="80" w:type="dxa"/>
              <w:left w:w="80" w:type="dxa"/>
              <w:bottom w:w="80" w:type="dxa"/>
              <w:right w:w="80" w:type="dxa"/>
            </w:tcMar>
          </w:tcPr>
          <w:p w14:paraId="7193B387" w14:textId="43E06BE0" w:rsidR="00A6609A" w:rsidRPr="00F93306" w:rsidRDefault="00A6609A" w:rsidP="00941574">
            <w:pPr>
              <w:pStyle w:val="Body"/>
              <w:ind w:left="18" w:right="261"/>
            </w:pPr>
            <w:r w:rsidRPr="00F93306">
              <w:rPr>
                <w:rFonts w:eastAsia="Calibri"/>
                <w:b/>
                <w:bCs/>
                <w:color w:val="FFFFFF"/>
                <w:u w:color="FFFFFF"/>
              </w:rPr>
              <w:t>KNOWLEDGE, SKILLS</w:t>
            </w:r>
            <w:r w:rsidR="00CE030F">
              <w:rPr>
                <w:rFonts w:eastAsia="Calibri"/>
                <w:b/>
                <w:bCs/>
                <w:color w:val="FFFFFF"/>
                <w:u w:color="FFFFFF"/>
              </w:rPr>
              <w:t>,</w:t>
            </w:r>
            <w:r w:rsidRPr="00F93306">
              <w:rPr>
                <w:rFonts w:eastAsia="Calibri"/>
                <w:b/>
                <w:bCs/>
                <w:color w:val="FFFFFF"/>
                <w:u w:color="FFFFFF"/>
              </w:rPr>
              <w:t xml:space="preserve"> AND EXPERIENCE</w:t>
            </w:r>
          </w:p>
        </w:tc>
      </w:tr>
      <w:tr w:rsidR="00A6609A" w:rsidRPr="00F93306" w14:paraId="7193B39E" w14:textId="77777777" w:rsidTr="00F12CD8">
        <w:trPr>
          <w:trHeight w:val="2201"/>
          <w:jc w:val="center"/>
        </w:trPr>
        <w:tc>
          <w:tcPr>
            <w:tcW w:w="10349" w:type="dxa"/>
            <w:shd w:val="clear" w:color="auto" w:fill="auto"/>
            <w:tcMar>
              <w:top w:w="80" w:type="dxa"/>
              <w:left w:w="363" w:type="dxa"/>
              <w:bottom w:w="80" w:type="dxa"/>
              <w:right w:w="80" w:type="dxa"/>
            </w:tcMar>
          </w:tcPr>
          <w:p w14:paraId="7193B389" w14:textId="66121D48" w:rsidR="00A6609A" w:rsidRPr="00F12CD8" w:rsidRDefault="00A6609A" w:rsidP="00F12CD8">
            <w:pPr>
              <w:ind w:left="-229" w:right="261"/>
              <w:rPr>
                <w:rFonts w:ascii="Arial" w:hAnsi="Arial" w:cs="Arial"/>
                <w:b/>
                <w:bCs/>
                <w:sz w:val="22"/>
                <w:szCs w:val="22"/>
                <w:lang w:val="en-GB"/>
              </w:rPr>
            </w:pPr>
            <w:r w:rsidRPr="00F12CD8">
              <w:rPr>
                <w:rFonts w:ascii="Arial" w:hAnsi="Arial" w:cs="Arial"/>
                <w:b/>
                <w:bCs/>
                <w:sz w:val="22"/>
                <w:szCs w:val="22"/>
                <w:lang w:val="en-GB"/>
              </w:rPr>
              <w:t>Essential Skills:</w:t>
            </w:r>
          </w:p>
          <w:p w14:paraId="771007B1" w14:textId="31CD9617" w:rsidR="00AC43F2" w:rsidRPr="00AC43F2" w:rsidRDefault="00AC43F2"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508"/>
                <w:tab w:val="left" w:pos="6828"/>
              </w:tabs>
              <w:ind w:left="196"/>
              <w:rPr>
                <w:rFonts w:ascii="Arial" w:hAnsi="Arial" w:cs="Arial"/>
                <w:sz w:val="22"/>
                <w:szCs w:val="22"/>
              </w:rPr>
            </w:pPr>
            <w:r w:rsidRPr="00AC43F2">
              <w:rPr>
                <w:rFonts w:ascii="Arial" w:hAnsi="Arial" w:cs="Arial"/>
                <w:b/>
                <w:bCs/>
                <w:sz w:val="22"/>
                <w:szCs w:val="22"/>
              </w:rPr>
              <w:t>Business Development:</w:t>
            </w:r>
            <w:r w:rsidRPr="00AC43F2">
              <w:rPr>
                <w:rFonts w:ascii="Arial" w:hAnsi="Arial" w:cs="Arial"/>
                <w:sz w:val="22"/>
                <w:szCs w:val="22"/>
              </w:rPr>
              <w:t xml:space="preserve"> Ability to identify, build, develop and maintain a diverse network of relationships which result in suitable innovation opportunities for the Agency to develop</w:t>
            </w:r>
            <w:r w:rsidR="00CE030F">
              <w:rPr>
                <w:rFonts w:ascii="Arial" w:hAnsi="Arial" w:cs="Arial"/>
                <w:sz w:val="22"/>
                <w:szCs w:val="22"/>
              </w:rPr>
              <w:t>.</w:t>
            </w:r>
          </w:p>
          <w:p w14:paraId="3D041B05" w14:textId="17DADFCB" w:rsidR="00AC43F2" w:rsidRPr="00AC43F2" w:rsidRDefault="00AC43F2"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508"/>
                <w:tab w:val="left" w:pos="6828"/>
              </w:tabs>
              <w:ind w:left="196"/>
              <w:rPr>
                <w:rFonts w:ascii="Arial" w:hAnsi="Arial" w:cs="Arial"/>
                <w:sz w:val="22"/>
                <w:szCs w:val="22"/>
              </w:rPr>
            </w:pPr>
            <w:r w:rsidRPr="00AC43F2">
              <w:rPr>
                <w:rFonts w:ascii="Arial" w:hAnsi="Arial" w:cs="Arial"/>
                <w:b/>
                <w:sz w:val="22"/>
                <w:szCs w:val="22"/>
              </w:rPr>
              <w:t>Demonstrating Resilience:</w:t>
            </w:r>
            <w:r w:rsidRPr="00AC43F2">
              <w:rPr>
                <w:rFonts w:ascii="Arial" w:hAnsi="Arial" w:cs="Arial"/>
                <w:sz w:val="22"/>
                <w:szCs w:val="22"/>
              </w:rPr>
              <w:t xml:space="preserve"> Handles resistance to change sensitively but with purpose, promoting a flexible approach</w:t>
            </w:r>
            <w:r w:rsidR="00CE030F">
              <w:rPr>
                <w:rFonts w:ascii="Arial" w:hAnsi="Arial" w:cs="Arial"/>
                <w:sz w:val="22"/>
                <w:szCs w:val="22"/>
              </w:rPr>
              <w:t>.</w:t>
            </w:r>
          </w:p>
          <w:p w14:paraId="618D6342" w14:textId="42BEFA4C" w:rsidR="00AC43F2" w:rsidRPr="00AC43F2" w:rsidRDefault="00AC43F2"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b/>
                <w:sz w:val="22"/>
                <w:szCs w:val="22"/>
              </w:rPr>
            </w:pPr>
            <w:r w:rsidRPr="00AC43F2">
              <w:rPr>
                <w:rFonts w:ascii="Arial" w:hAnsi="Arial" w:cs="Arial"/>
                <w:b/>
                <w:sz w:val="22"/>
                <w:szCs w:val="22"/>
              </w:rPr>
              <w:t>Working Together:</w:t>
            </w:r>
            <w:r w:rsidRPr="00AC43F2">
              <w:rPr>
                <w:rFonts w:ascii="Arial" w:hAnsi="Arial" w:cs="Arial"/>
                <w:sz w:val="22"/>
                <w:szCs w:val="22"/>
              </w:rPr>
              <w:t xml:space="preserve"> Builds support and consensus around decisions they make and effectively manages the expectations of different parties to achieve 'win</w:t>
            </w:r>
            <w:r w:rsidR="00CE030F">
              <w:rPr>
                <w:rFonts w:ascii="Arial" w:hAnsi="Arial" w:cs="Arial"/>
                <w:sz w:val="22"/>
                <w:szCs w:val="22"/>
              </w:rPr>
              <w:t>-</w:t>
            </w:r>
            <w:r w:rsidRPr="00AC43F2">
              <w:rPr>
                <w:rFonts w:ascii="Arial" w:hAnsi="Arial" w:cs="Arial"/>
                <w:sz w:val="22"/>
                <w:szCs w:val="22"/>
              </w:rPr>
              <w:t>win' where possible and to close the deal</w:t>
            </w:r>
            <w:r w:rsidR="00CE030F">
              <w:rPr>
                <w:rFonts w:ascii="Arial" w:hAnsi="Arial" w:cs="Arial"/>
                <w:sz w:val="22"/>
                <w:szCs w:val="22"/>
              </w:rPr>
              <w:t>.</w:t>
            </w:r>
          </w:p>
          <w:p w14:paraId="0825D005" w14:textId="0AEA501E" w:rsidR="00AC43F2" w:rsidRPr="00AC43F2" w:rsidRDefault="00AC43F2"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508"/>
                <w:tab w:val="left" w:pos="6828"/>
              </w:tabs>
              <w:ind w:left="196"/>
              <w:rPr>
                <w:rFonts w:ascii="Arial" w:hAnsi="Arial" w:cs="Arial"/>
                <w:sz w:val="22"/>
                <w:szCs w:val="22"/>
              </w:rPr>
            </w:pPr>
            <w:r w:rsidRPr="00AC43F2">
              <w:rPr>
                <w:rFonts w:ascii="Arial" w:hAnsi="Arial" w:cs="Arial"/>
                <w:b/>
                <w:sz w:val="22"/>
                <w:szCs w:val="22"/>
              </w:rPr>
              <w:t>Personal Responsibility:</w:t>
            </w:r>
            <w:r w:rsidRPr="00AC43F2">
              <w:rPr>
                <w:rFonts w:ascii="Arial" w:hAnsi="Arial" w:cs="Arial"/>
                <w:sz w:val="22"/>
                <w:szCs w:val="22"/>
              </w:rPr>
              <w:t xml:space="preserve"> Measures and monitors to ensure they are on top of results and takes ultimate responsibility for ensuring outcomes and targets are met</w:t>
            </w:r>
            <w:r w:rsidR="00CE030F">
              <w:rPr>
                <w:rFonts w:ascii="Arial" w:hAnsi="Arial" w:cs="Arial"/>
                <w:sz w:val="22"/>
                <w:szCs w:val="22"/>
              </w:rPr>
              <w:t>.</w:t>
            </w:r>
          </w:p>
          <w:p w14:paraId="2DA9F8A7" w14:textId="4540E888" w:rsidR="00AC43F2" w:rsidRPr="00AC43F2" w:rsidRDefault="00AC43F2"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sz w:val="22"/>
                <w:szCs w:val="22"/>
              </w:rPr>
            </w:pPr>
            <w:r w:rsidRPr="00AC43F2">
              <w:rPr>
                <w:rFonts w:ascii="Arial" w:hAnsi="Arial" w:cs="Arial"/>
                <w:b/>
                <w:sz w:val="22"/>
                <w:szCs w:val="22"/>
              </w:rPr>
              <w:t>Positively Aspiring:</w:t>
            </w:r>
            <w:r w:rsidRPr="00AC43F2">
              <w:rPr>
                <w:rFonts w:ascii="Arial" w:hAnsi="Arial" w:cs="Arial"/>
                <w:sz w:val="22"/>
                <w:szCs w:val="22"/>
              </w:rPr>
              <w:t xml:space="preserve"> Drives change by persuading and influencing others and coaches’ others to take responsibility for change</w:t>
            </w:r>
            <w:r w:rsidR="00CE030F">
              <w:rPr>
                <w:rFonts w:ascii="Arial" w:hAnsi="Arial" w:cs="Arial"/>
                <w:sz w:val="22"/>
                <w:szCs w:val="22"/>
              </w:rPr>
              <w:t>.</w:t>
            </w:r>
          </w:p>
          <w:p w14:paraId="6CB4F848" w14:textId="33951272" w:rsidR="00AC43F2" w:rsidRPr="00AC43F2" w:rsidRDefault="00AC43F2"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sz w:val="22"/>
                <w:szCs w:val="22"/>
              </w:rPr>
            </w:pPr>
            <w:r w:rsidRPr="00AC43F2">
              <w:rPr>
                <w:rFonts w:ascii="Arial" w:hAnsi="Arial" w:cs="Arial"/>
                <w:b/>
                <w:bCs/>
                <w:sz w:val="22"/>
                <w:szCs w:val="22"/>
              </w:rPr>
              <w:t>Project management skills:</w:t>
            </w:r>
            <w:r w:rsidRPr="00AC43F2">
              <w:rPr>
                <w:rFonts w:ascii="Arial" w:hAnsi="Arial" w:cs="Arial"/>
                <w:sz w:val="22"/>
                <w:szCs w:val="22"/>
              </w:rPr>
              <w:t xml:space="preserve"> Proven ability in developing project schedules that clearly defines the timeline required to achieve the required outcomes, with expertise in identifying and monitoring complicated interdependencies, identifying</w:t>
            </w:r>
            <w:r w:rsidR="00CE030F">
              <w:rPr>
                <w:rFonts w:ascii="Arial" w:hAnsi="Arial" w:cs="Arial"/>
                <w:sz w:val="22"/>
                <w:szCs w:val="22"/>
              </w:rPr>
              <w:t>,</w:t>
            </w:r>
            <w:r w:rsidRPr="00AC43F2">
              <w:rPr>
                <w:rFonts w:ascii="Arial" w:hAnsi="Arial" w:cs="Arial"/>
                <w:sz w:val="22"/>
                <w:szCs w:val="22"/>
              </w:rPr>
              <w:t xml:space="preserve"> and managing the critical path and utilising the schedule in budget forecasting and planning future resource requirements</w:t>
            </w:r>
            <w:r w:rsidR="00CE030F">
              <w:rPr>
                <w:rFonts w:ascii="Arial" w:hAnsi="Arial" w:cs="Arial"/>
                <w:sz w:val="22"/>
                <w:szCs w:val="22"/>
              </w:rPr>
              <w:t>.</w:t>
            </w:r>
          </w:p>
          <w:p w14:paraId="738E6758" w14:textId="3B3850DC" w:rsidR="00AC43F2" w:rsidRPr="00AC43F2" w:rsidRDefault="00AC43F2"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sz w:val="22"/>
                <w:szCs w:val="22"/>
              </w:rPr>
            </w:pPr>
            <w:r w:rsidRPr="00AC43F2">
              <w:rPr>
                <w:rFonts w:ascii="Arial" w:hAnsi="Arial" w:cs="Arial"/>
                <w:b/>
                <w:sz w:val="22"/>
                <w:szCs w:val="22"/>
              </w:rPr>
              <w:t xml:space="preserve">Planning and </w:t>
            </w:r>
            <w:proofErr w:type="spellStart"/>
            <w:r w:rsidRPr="00AC43F2">
              <w:rPr>
                <w:rFonts w:ascii="Arial" w:hAnsi="Arial" w:cs="Arial"/>
                <w:b/>
                <w:sz w:val="22"/>
                <w:szCs w:val="22"/>
              </w:rPr>
              <w:t>organising</w:t>
            </w:r>
            <w:proofErr w:type="spellEnd"/>
            <w:r w:rsidRPr="00AC43F2">
              <w:rPr>
                <w:rFonts w:ascii="Arial" w:hAnsi="Arial" w:cs="Arial"/>
                <w:b/>
                <w:sz w:val="22"/>
                <w:szCs w:val="22"/>
              </w:rPr>
              <w:t xml:space="preserve"> skills: </w:t>
            </w:r>
            <w:r w:rsidRPr="00AC43F2">
              <w:rPr>
                <w:rFonts w:ascii="Arial" w:hAnsi="Arial" w:cs="Arial"/>
                <w:sz w:val="22"/>
                <w:szCs w:val="22"/>
              </w:rPr>
              <w:t>Ability to maintain focus and objectivity under various conditions and skill in managing and maintaining a multi-priority workload,</w:t>
            </w:r>
            <w:r w:rsidR="001648BA">
              <w:rPr>
                <w:rFonts w:ascii="Arial" w:hAnsi="Arial" w:cs="Arial"/>
                <w:sz w:val="22"/>
                <w:szCs w:val="22"/>
              </w:rPr>
              <w:t xml:space="preserve"> whilst maintaining a strategic focus, to</w:t>
            </w:r>
            <w:r w:rsidRPr="00AC43F2">
              <w:rPr>
                <w:rFonts w:ascii="Arial" w:hAnsi="Arial" w:cs="Arial"/>
                <w:sz w:val="22"/>
                <w:szCs w:val="22"/>
              </w:rPr>
              <w:t xml:space="preserve"> progress various ideas and plans concurrently</w:t>
            </w:r>
            <w:r w:rsidR="00CE030F">
              <w:rPr>
                <w:rFonts w:ascii="Arial" w:hAnsi="Arial" w:cs="Arial"/>
                <w:sz w:val="22"/>
                <w:szCs w:val="22"/>
              </w:rPr>
              <w:t>.</w:t>
            </w:r>
          </w:p>
          <w:p w14:paraId="391F957A" w14:textId="47CB2956" w:rsidR="00AC43F2" w:rsidRPr="00AC43F2" w:rsidRDefault="00AC43F2" w:rsidP="00F12CD8">
            <w:pPr>
              <w:pStyle w:val="BodyText"/>
              <w:numPr>
                <w:ilvl w:val="0"/>
                <w:numId w:val="6"/>
              </w:numPr>
              <w:adjustRightInd w:val="0"/>
              <w:snapToGrid/>
              <w:spacing w:line="240" w:lineRule="atLeast"/>
              <w:ind w:left="196"/>
              <w:jc w:val="both"/>
              <w:rPr>
                <w:sz w:val="22"/>
                <w:szCs w:val="22"/>
              </w:rPr>
            </w:pPr>
            <w:r w:rsidRPr="00AC43F2">
              <w:rPr>
                <w:b/>
                <w:sz w:val="22"/>
                <w:szCs w:val="22"/>
              </w:rPr>
              <w:t xml:space="preserve">Communication skills: </w:t>
            </w:r>
            <w:r w:rsidRPr="00AC43F2">
              <w:rPr>
                <w:sz w:val="22"/>
                <w:szCs w:val="22"/>
              </w:rPr>
              <w:t>Reacts positively in opposition and conflict, taking the opportunity to persuade others of own point of view and defends own position with logical and unemotional arguments. Able is negotiate and influence a broad range of customers, academics</w:t>
            </w:r>
            <w:r w:rsidR="00CE030F">
              <w:rPr>
                <w:sz w:val="22"/>
                <w:szCs w:val="22"/>
              </w:rPr>
              <w:t>,</w:t>
            </w:r>
            <w:r w:rsidRPr="00AC43F2">
              <w:rPr>
                <w:sz w:val="22"/>
                <w:szCs w:val="22"/>
              </w:rPr>
              <w:t xml:space="preserve"> and potential buyers to realise the desired outcomes for the Agency</w:t>
            </w:r>
            <w:r w:rsidR="00EE36D3">
              <w:rPr>
                <w:sz w:val="22"/>
                <w:szCs w:val="22"/>
              </w:rPr>
              <w:t>. Confident public speaker.</w:t>
            </w:r>
          </w:p>
          <w:p w14:paraId="0BB64290" w14:textId="4077C041" w:rsidR="00AC43F2" w:rsidRPr="00AC43F2" w:rsidRDefault="00AC43F2"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sz w:val="22"/>
                <w:szCs w:val="22"/>
              </w:rPr>
            </w:pPr>
            <w:r w:rsidRPr="00AC43F2">
              <w:rPr>
                <w:rFonts w:ascii="Arial" w:hAnsi="Arial" w:cs="Arial"/>
                <w:b/>
                <w:sz w:val="22"/>
                <w:szCs w:val="22"/>
              </w:rPr>
              <w:t>People management skills:</w:t>
            </w:r>
            <w:r w:rsidRPr="00AC43F2">
              <w:rPr>
                <w:rFonts w:ascii="Arial" w:hAnsi="Arial" w:cs="Arial"/>
                <w:sz w:val="22"/>
                <w:szCs w:val="22"/>
              </w:rPr>
              <w:t xml:space="preserve"> Has ability to identify, secure and direct resources for a wide area with diverse staff with clear risks attached to decisions. Ability to define and articulate a strong sense of purpose and engender commitment across individuals and groups to a set of shared objectives</w:t>
            </w:r>
            <w:r w:rsidR="00CE030F">
              <w:rPr>
                <w:rFonts w:ascii="Arial" w:hAnsi="Arial" w:cs="Arial"/>
                <w:sz w:val="22"/>
                <w:szCs w:val="22"/>
              </w:rPr>
              <w:t>.</w:t>
            </w:r>
          </w:p>
          <w:p w14:paraId="06C60DE7" w14:textId="4FB0DB00" w:rsidR="00AC43F2" w:rsidRDefault="00AC43F2"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sz w:val="22"/>
                <w:szCs w:val="22"/>
              </w:rPr>
            </w:pPr>
            <w:r w:rsidRPr="00AC43F2">
              <w:rPr>
                <w:rFonts w:ascii="Arial" w:hAnsi="Arial" w:cs="Arial"/>
                <w:b/>
                <w:sz w:val="22"/>
                <w:szCs w:val="22"/>
              </w:rPr>
              <w:t xml:space="preserve">Problem solving &amp; </w:t>
            </w:r>
            <w:r w:rsidR="00CE030F" w:rsidRPr="00AC43F2">
              <w:rPr>
                <w:rFonts w:ascii="Arial" w:hAnsi="Arial" w:cs="Arial"/>
                <w:b/>
                <w:sz w:val="22"/>
                <w:szCs w:val="22"/>
              </w:rPr>
              <w:t>decision-making</w:t>
            </w:r>
            <w:r w:rsidRPr="00AC43F2">
              <w:rPr>
                <w:rFonts w:ascii="Arial" w:hAnsi="Arial" w:cs="Arial"/>
                <w:b/>
                <w:sz w:val="22"/>
                <w:szCs w:val="22"/>
              </w:rPr>
              <w:t xml:space="preserve"> skills:</w:t>
            </w:r>
            <w:r w:rsidRPr="00AC43F2">
              <w:rPr>
                <w:rFonts w:ascii="Arial" w:hAnsi="Arial" w:cs="Arial"/>
                <w:sz w:val="22"/>
                <w:szCs w:val="22"/>
              </w:rPr>
              <w:t xml:space="preserve"> Ability to react to immediate problems of a highly complex nature with associated risk factors and deliver pragmatic solutions sometimes under extreme pressure</w:t>
            </w:r>
            <w:r w:rsidR="00CE030F">
              <w:rPr>
                <w:rFonts w:ascii="Arial" w:hAnsi="Arial" w:cs="Arial"/>
                <w:sz w:val="22"/>
                <w:szCs w:val="22"/>
              </w:rPr>
              <w:t>.</w:t>
            </w:r>
          </w:p>
          <w:p w14:paraId="25CBF79D" w14:textId="4ECE5F2C" w:rsidR="0001485E" w:rsidRPr="00AC43F2" w:rsidRDefault="0001485E"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sz w:val="22"/>
                <w:szCs w:val="22"/>
              </w:rPr>
            </w:pPr>
            <w:r>
              <w:rPr>
                <w:rFonts w:ascii="Arial" w:hAnsi="Arial" w:cs="Arial"/>
                <w:b/>
                <w:sz w:val="22"/>
                <w:szCs w:val="22"/>
              </w:rPr>
              <w:t xml:space="preserve">Analytical Skills: </w:t>
            </w:r>
            <w:r w:rsidR="00E051B9">
              <w:rPr>
                <w:rFonts w:ascii="Arial" w:hAnsi="Arial" w:cs="Arial"/>
                <w:bCs/>
                <w:sz w:val="22"/>
                <w:szCs w:val="22"/>
              </w:rPr>
              <w:t xml:space="preserve">Ability to assess </w:t>
            </w:r>
            <w:r w:rsidR="00ED7242">
              <w:rPr>
                <w:rFonts w:ascii="Arial" w:hAnsi="Arial" w:cs="Arial"/>
                <w:bCs/>
                <w:sz w:val="22"/>
                <w:szCs w:val="22"/>
              </w:rPr>
              <w:t xml:space="preserve">credibility of businesses and technologies and to </w:t>
            </w:r>
            <w:r w:rsidR="006108D4">
              <w:rPr>
                <w:rFonts w:ascii="Arial" w:hAnsi="Arial" w:cs="Arial"/>
                <w:bCs/>
                <w:sz w:val="22"/>
                <w:szCs w:val="22"/>
              </w:rPr>
              <w:t xml:space="preserve">work alongside relevant partners to assess suitability for </w:t>
            </w:r>
            <w:r w:rsidR="00F31CE6">
              <w:rPr>
                <w:rFonts w:ascii="Arial" w:hAnsi="Arial" w:cs="Arial"/>
                <w:bCs/>
                <w:sz w:val="22"/>
                <w:szCs w:val="22"/>
              </w:rPr>
              <w:t>deployment and projects.</w:t>
            </w:r>
          </w:p>
          <w:p w14:paraId="7193B38A" w14:textId="77777777" w:rsidR="00A6609A" w:rsidRPr="00F93306" w:rsidRDefault="00A6609A" w:rsidP="00F77DB9">
            <w:pPr>
              <w:ind w:left="-265" w:right="261"/>
              <w:rPr>
                <w:rFonts w:ascii="Arial" w:hAnsi="Arial" w:cs="Arial"/>
                <w:sz w:val="22"/>
                <w:szCs w:val="22"/>
                <w:lang w:val="en-GB"/>
              </w:rPr>
            </w:pPr>
          </w:p>
          <w:p w14:paraId="7193B391" w14:textId="3326C41E" w:rsidR="00A6609A" w:rsidRPr="00F12CD8" w:rsidRDefault="006C1CB3" w:rsidP="00F77DB9">
            <w:pPr>
              <w:ind w:left="-265" w:right="261"/>
              <w:rPr>
                <w:rFonts w:ascii="Arial" w:hAnsi="Arial" w:cs="Arial"/>
                <w:b/>
                <w:bCs/>
                <w:sz w:val="22"/>
                <w:szCs w:val="22"/>
                <w:lang w:val="en-GB"/>
              </w:rPr>
            </w:pPr>
            <w:r w:rsidRPr="00F12CD8">
              <w:rPr>
                <w:rFonts w:ascii="Arial" w:hAnsi="Arial" w:cs="Arial"/>
                <w:b/>
                <w:bCs/>
                <w:sz w:val="22"/>
                <w:szCs w:val="22"/>
                <w:lang w:val="en-GB"/>
              </w:rPr>
              <w:t xml:space="preserve">Knowledge and </w:t>
            </w:r>
            <w:r w:rsidR="00A6609A" w:rsidRPr="00F12CD8">
              <w:rPr>
                <w:rFonts w:ascii="Arial" w:hAnsi="Arial" w:cs="Arial"/>
                <w:b/>
                <w:bCs/>
                <w:sz w:val="22"/>
                <w:szCs w:val="22"/>
                <w:lang w:val="en-GB"/>
              </w:rPr>
              <w:t>Experience:</w:t>
            </w:r>
          </w:p>
          <w:p w14:paraId="339618D0" w14:textId="5A59E0B3" w:rsidR="00B35B53" w:rsidRPr="00F12CD8" w:rsidRDefault="00B35B53" w:rsidP="004B52C6">
            <w:pPr>
              <w:ind w:left="-265" w:right="261"/>
              <w:jc w:val="both"/>
              <w:rPr>
                <w:rFonts w:ascii="Arial" w:hAnsi="Arial" w:cs="Arial"/>
                <w:sz w:val="22"/>
                <w:szCs w:val="22"/>
                <w:lang w:val="en-GB"/>
              </w:rPr>
            </w:pPr>
            <w:r w:rsidRPr="00F12CD8">
              <w:rPr>
                <w:rFonts w:ascii="Arial" w:hAnsi="Arial" w:cs="Arial"/>
                <w:sz w:val="22"/>
                <w:szCs w:val="22"/>
                <w:lang w:val="en-GB"/>
              </w:rPr>
              <w:t xml:space="preserve">We </w:t>
            </w:r>
            <w:r w:rsidR="004B52C6" w:rsidRPr="00F12CD8">
              <w:rPr>
                <w:rFonts w:ascii="Arial" w:hAnsi="Arial" w:cs="Arial"/>
                <w:sz w:val="22"/>
                <w:szCs w:val="22"/>
                <w:lang w:val="en-GB"/>
              </w:rPr>
              <w:t>would like</w:t>
            </w:r>
            <w:r w:rsidRPr="00F12CD8">
              <w:rPr>
                <w:rFonts w:ascii="Arial" w:hAnsi="Arial" w:cs="Arial"/>
                <w:sz w:val="22"/>
                <w:szCs w:val="22"/>
                <w:lang w:val="en-GB"/>
              </w:rPr>
              <w:t xml:space="preserve"> to hear from candidates that </w:t>
            </w:r>
            <w:r w:rsidR="00A470B4" w:rsidRPr="00F12CD8">
              <w:rPr>
                <w:rFonts w:ascii="Arial" w:hAnsi="Arial" w:cs="Arial"/>
                <w:sz w:val="22"/>
                <w:szCs w:val="22"/>
                <w:lang w:val="en-GB"/>
              </w:rPr>
              <w:t>meet</w:t>
            </w:r>
            <w:r w:rsidR="004B52C6" w:rsidRPr="00F12CD8">
              <w:rPr>
                <w:rFonts w:ascii="Arial" w:hAnsi="Arial" w:cs="Arial"/>
                <w:sz w:val="22"/>
                <w:szCs w:val="22"/>
                <w:lang w:val="en-GB"/>
              </w:rPr>
              <w:t xml:space="preserve"> the </w:t>
            </w:r>
            <w:r w:rsidR="00A015D4" w:rsidRPr="00F12CD8">
              <w:rPr>
                <w:rFonts w:ascii="Arial" w:hAnsi="Arial" w:cs="Arial"/>
                <w:sz w:val="22"/>
                <w:szCs w:val="22"/>
                <w:lang w:val="en-GB"/>
              </w:rPr>
              <w:t>criteria below</w:t>
            </w:r>
            <w:r w:rsidR="004B52C6" w:rsidRPr="00F12CD8">
              <w:rPr>
                <w:rFonts w:ascii="Arial" w:hAnsi="Arial" w:cs="Arial"/>
                <w:sz w:val="22"/>
                <w:szCs w:val="22"/>
                <w:lang w:val="en-GB"/>
              </w:rPr>
              <w:t xml:space="preserve"> or </w:t>
            </w:r>
            <w:r w:rsidR="00A015D4" w:rsidRPr="00F12CD8">
              <w:rPr>
                <w:rFonts w:ascii="Arial" w:hAnsi="Arial" w:cs="Arial"/>
                <w:sz w:val="22"/>
                <w:szCs w:val="22"/>
                <w:lang w:val="en-GB"/>
              </w:rPr>
              <w:t>who</w:t>
            </w:r>
            <w:r w:rsidR="00CE030F" w:rsidRPr="00F12CD8">
              <w:rPr>
                <w:rFonts w:ascii="Arial" w:hAnsi="Arial" w:cs="Arial"/>
                <w:sz w:val="22"/>
                <w:szCs w:val="22"/>
                <w:lang w:val="en-GB"/>
              </w:rPr>
              <w:t xml:space="preserve"> </w:t>
            </w:r>
            <w:r w:rsidR="00A470B4" w:rsidRPr="00F12CD8">
              <w:rPr>
                <w:rFonts w:ascii="Arial" w:hAnsi="Arial" w:cs="Arial"/>
                <w:sz w:val="22"/>
                <w:szCs w:val="22"/>
                <w:lang w:val="en-GB"/>
              </w:rPr>
              <w:t>can demonstrate capability through other comparable skills and experience.</w:t>
            </w:r>
          </w:p>
          <w:p w14:paraId="713E8A69" w14:textId="5DA9E218" w:rsidR="006C1CB3" w:rsidRPr="006C1CB3" w:rsidRDefault="006C1CB3" w:rsidP="00F12CD8">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96"/>
              <w:rPr>
                <w:bCs/>
                <w:color w:val="auto"/>
                <w:lang w:val="en-US"/>
              </w:rPr>
            </w:pPr>
            <w:r w:rsidRPr="006C1CB3">
              <w:rPr>
                <w:bCs/>
                <w:color w:val="auto"/>
                <w:lang w:val="en-US"/>
              </w:rPr>
              <w:t>Knowledge of the UKs energy systems and the implications of a net zero energy transition</w:t>
            </w:r>
          </w:p>
          <w:p w14:paraId="0750E458" w14:textId="16F27FCB" w:rsidR="006C1CB3" w:rsidRPr="006C1CB3" w:rsidRDefault="006C1CB3" w:rsidP="00F12CD8">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96"/>
              <w:rPr>
                <w:bCs/>
                <w:color w:val="auto"/>
                <w:lang w:val="en-US"/>
              </w:rPr>
            </w:pPr>
            <w:r w:rsidRPr="006C1CB3">
              <w:rPr>
                <w:bCs/>
                <w:color w:val="auto"/>
                <w:lang w:val="en-US"/>
              </w:rPr>
              <w:t>Experience in energy product and / or service innovation, ideally with a net zero focus</w:t>
            </w:r>
            <w:r w:rsidR="00CE030F">
              <w:rPr>
                <w:bCs/>
                <w:color w:val="auto"/>
                <w:lang w:val="en-US"/>
              </w:rPr>
              <w:t>.</w:t>
            </w:r>
          </w:p>
          <w:p w14:paraId="4554C3BC" w14:textId="37D1CFBB" w:rsidR="006C1CB3" w:rsidRPr="006C1CB3" w:rsidRDefault="006C1CB3" w:rsidP="00F12CD8">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96"/>
              <w:rPr>
                <w:bCs/>
                <w:color w:val="auto"/>
                <w:lang w:val="en-US"/>
              </w:rPr>
            </w:pPr>
            <w:r w:rsidRPr="006C1CB3">
              <w:rPr>
                <w:bCs/>
                <w:color w:val="auto"/>
                <w:lang w:val="en-US"/>
              </w:rPr>
              <w:t>Experience of identifying and securing third party interest in developing innovation opportunities using multiple funding sources and or public, private</w:t>
            </w:r>
            <w:r w:rsidR="00CE030F">
              <w:rPr>
                <w:bCs/>
                <w:color w:val="auto"/>
                <w:lang w:val="en-US"/>
              </w:rPr>
              <w:t>,</w:t>
            </w:r>
            <w:r w:rsidRPr="006C1CB3">
              <w:rPr>
                <w:bCs/>
                <w:color w:val="auto"/>
                <w:lang w:val="en-US"/>
              </w:rPr>
              <w:t xml:space="preserve"> or academic partners</w:t>
            </w:r>
          </w:p>
          <w:p w14:paraId="5FE5CCE0" w14:textId="450E1110" w:rsidR="006C1CB3" w:rsidRPr="006C1CB3" w:rsidRDefault="006C1CB3" w:rsidP="00F12CD8">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96"/>
              <w:rPr>
                <w:bCs/>
                <w:color w:val="auto"/>
                <w:lang w:val="en-US"/>
              </w:rPr>
            </w:pPr>
            <w:r w:rsidRPr="006C1CB3">
              <w:rPr>
                <w:bCs/>
                <w:color w:val="auto"/>
                <w:lang w:val="en-US"/>
              </w:rPr>
              <w:t xml:space="preserve">Experience in identifying and bidding for public and private innovation </w:t>
            </w:r>
            <w:proofErr w:type="gramStart"/>
            <w:r w:rsidRPr="006C1CB3">
              <w:rPr>
                <w:bCs/>
                <w:color w:val="auto"/>
                <w:lang w:val="en-US"/>
              </w:rPr>
              <w:t>funding</w:t>
            </w:r>
            <w:proofErr w:type="gramEnd"/>
            <w:r w:rsidRPr="006C1CB3">
              <w:rPr>
                <w:bCs/>
                <w:color w:val="auto"/>
                <w:lang w:val="en-US"/>
              </w:rPr>
              <w:t xml:space="preserve"> </w:t>
            </w:r>
          </w:p>
          <w:p w14:paraId="0DF19574" w14:textId="3269F906" w:rsidR="006C1CB3" w:rsidRPr="006C1CB3" w:rsidRDefault="006C1CB3" w:rsidP="00F12CD8">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96"/>
              <w:rPr>
                <w:bCs/>
                <w:color w:val="auto"/>
                <w:lang w:val="en-US"/>
              </w:rPr>
            </w:pPr>
            <w:r w:rsidRPr="006C1CB3">
              <w:rPr>
                <w:bCs/>
                <w:color w:val="auto"/>
                <w:lang w:val="en-US"/>
              </w:rPr>
              <w:t>Experience of delivering high impact</w:t>
            </w:r>
            <w:r w:rsidR="00F16E80">
              <w:rPr>
                <w:bCs/>
                <w:color w:val="auto"/>
                <w:lang w:val="en-US"/>
              </w:rPr>
              <w:t xml:space="preserve"> public</w:t>
            </w:r>
            <w:r w:rsidRPr="006C1CB3">
              <w:rPr>
                <w:bCs/>
                <w:color w:val="auto"/>
                <w:lang w:val="en-US"/>
              </w:rPr>
              <w:t xml:space="preserve"> presentations and written briefs to potential customers</w:t>
            </w:r>
          </w:p>
          <w:p w14:paraId="07FF4216" w14:textId="7C65B70D" w:rsidR="006C1CB3" w:rsidRPr="006C1CB3" w:rsidRDefault="006C1CB3" w:rsidP="00F12CD8">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96"/>
              <w:rPr>
                <w:bCs/>
                <w:color w:val="auto"/>
                <w:lang w:val="en-US"/>
              </w:rPr>
            </w:pPr>
            <w:r w:rsidRPr="006C1CB3">
              <w:rPr>
                <w:bCs/>
                <w:color w:val="auto"/>
                <w:lang w:val="en-US"/>
              </w:rPr>
              <w:t>Experience of successfully managing and delivering complex</w:t>
            </w:r>
            <w:r w:rsidR="00F16E80">
              <w:rPr>
                <w:bCs/>
                <w:color w:val="auto"/>
                <w:lang w:val="en-US"/>
              </w:rPr>
              <w:t xml:space="preserve"> or</w:t>
            </w:r>
            <w:r w:rsidR="00CE030F">
              <w:rPr>
                <w:bCs/>
                <w:color w:val="auto"/>
                <w:lang w:val="en-US"/>
              </w:rPr>
              <w:t xml:space="preserve"> </w:t>
            </w:r>
            <w:r w:rsidRPr="006C1CB3">
              <w:rPr>
                <w:bCs/>
                <w:color w:val="auto"/>
                <w:lang w:val="en-US"/>
              </w:rPr>
              <w:t xml:space="preserve">high value projects </w:t>
            </w:r>
          </w:p>
          <w:p w14:paraId="6696E948" w14:textId="77777777" w:rsidR="006C1CB3" w:rsidRPr="006C1CB3" w:rsidRDefault="006C1CB3" w:rsidP="00F12CD8">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96"/>
              <w:rPr>
                <w:color w:val="auto"/>
              </w:rPr>
            </w:pPr>
            <w:r w:rsidRPr="006C1CB3">
              <w:rPr>
                <w:bCs/>
                <w:color w:val="auto"/>
                <w:lang w:val="en-US"/>
              </w:rPr>
              <w:t>Experience of successfully working in</w:t>
            </w:r>
            <w:r w:rsidRPr="006C1CB3">
              <w:rPr>
                <w:bCs/>
                <w:color w:val="auto"/>
              </w:rPr>
              <w:t xml:space="preserve"> multi</w:t>
            </w:r>
            <w:r w:rsidRPr="006C1CB3">
              <w:rPr>
                <w:color w:val="auto"/>
              </w:rPr>
              <w:t>-disciplinary, multi stakeholder project teams.</w:t>
            </w:r>
          </w:p>
          <w:p w14:paraId="46805E33" w14:textId="21623703" w:rsidR="006C1CB3" w:rsidRPr="006C1CB3" w:rsidRDefault="006C1CB3"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sz w:val="22"/>
                <w:szCs w:val="22"/>
              </w:rPr>
            </w:pPr>
            <w:r w:rsidRPr="006C1CB3">
              <w:rPr>
                <w:rFonts w:ascii="Arial" w:hAnsi="Arial" w:cs="Arial"/>
                <w:sz w:val="22"/>
                <w:szCs w:val="22"/>
              </w:rPr>
              <w:lastRenderedPageBreak/>
              <w:t>Experience of successfully delivering at least two full project lifecycles</w:t>
            </w:r>
          </w:p>
          <w:p w14:paraId="45AAABB6" w14:textId="652C774A" w:rsidR="006C1CB3" w:rsidRPr="006C1CB3" w:rsidRDefault="006C1CB3"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sz w:val="22"/>
                <w:szCs w:val="22"/>
              </w:rPr>
            </w:pPr>
            <w:r w:rsidRPr="006C1CB3">
              <w:rPr>
                <w:rFonts w:ascii="Arial" w:hAnsi="Arial" w:cs="Arial"/>
                <w:sz w:val="22"/>
                <w:szCs w:val="22"/>
              </w:rPr>
              <w:t xml:space="preserve">Experience of production of </w:t>
            </w:r>
            <w:r w:rsidR="00CE030F" w:rsidRPr="006C1CB3">
              <w:rPr>
                <w:rFonts w:ascii="Arial" w:hAnsi="Arial" w:cs="Arial"/>
                <w:sz w:val="22"/>
                <w:szCs w:val="22"/>
              </w:rPr>
              <w:t>high-quality</w:t>
            </w:r>
            <w:r w:rsidRPr="006C1CB3">
              <w:rPr>
                <w:rFonts w:ascii="Arial" w:hAnsi="Arial" w:cs="Arial"/>
                <w:sz w:val="22"/>
                <w:szCs w:val="22"/>
              </w:rPr>
              <w:t xml:space="preserve"> project management information and reports</w:t>
            </w:r>
          </w:p>
          <w:p w14:paraId="3F8A2F26" w14:textId="7AF9CEE3" w:rsidR="006C1CB3" w:rsidRPr="006C1CB3" w:rsidRDefault="006C1CB3"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sz w:val="22"/>
                <w:szCs w:val="22"/>
              </w:rPr>
            </w:pPr>
            <w:r w:rsidRPr="006C1CB3">
              <w:rPr>
                <w:rFonts w:ascii="Arial" w:hAnsi="Arial" w:cs="Arial"/>
                <w:sz w:val="22"/>
                <w:szCs w:val="22"/>
              </w:rPr>
              <w:t>Experience of managing budgets and financial reporting</w:t>
            </w:r>
          </w:p>
          <w:p w14:paraId="333F89F7" w14:textId="76321919" w:rsidR="006C1CB3" w:rsidRPr="006C1CB3" w:rsidRDefault="006C1CB3" w:rsidP="00F12C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6"/>
              <w:rPr>
                <w:rFonts w:ascii="Arial" w:hAnsi="Arial" w:cs="Arial"/>
                <w:sz w:val="22"/>
                <w:szCs w:val="22"/>
              </w:rPr>
            </w:pPr>
            <w:r w:rsidRPr="006C1CB3">
              <w:rPr>
                <w:rFonts w:ascii="Arial" w:hAnsi="Arial" w:cs="Arial"/>
                <w:sz w:val="22"/>
                <w:szCs w:val="22"/>
              </w:rPr>
              <w:t>Degree level or relevant professional qualification</w:t>
            </w:r>
          </w:p>
          <w:p w14:paraId="16F7ED01" w14:textId="77777777" w:rsidR="006C1CB3" w:rsidRPr="00F93306" w:rsidRDefault="006C1CB3" w:rsidP="00F77DB9">
            <w:pPr>
              <w:ind w:left="-265" w:right="261"/>
              <w:rPr>
                <w:rFonts w:ascii="Arial" w:hAnsi="Arial" w:cs="Arial"/>
                <w:b/>
                <w:bCs/>
                <w:sz w:val="22"/>
                <w:szCs w:val="22"/>
                <w:u w:val="single"/>
                <w:lang w:val="en-GB"/>
              </w:rPr>
            </w:pPr>
          </w:p>
          <w:p w14:paraId="7193B39A" w14:textId="77777777" w:rsidR="00A6609A" w:rsidRPr="00F12CD8" w:rsidRDefault="00A6609A" w:rsidP="00F77DB9">
            <w:pPr>
              <w:ind w:left="-265" w:right="261"/>
              <w:rPr>
                <w:rFonts w:ascii="Arial" w:hAnsi="Arial" w:cs="Arial"/>
                <w:b/>
                <w:bCs/>
                <w:sz w:val="22"/>
                <w:szCs w:val="22"/>
                <w:lang w:val="en-GB"/>
              </w:rPr>
            </w:pPr>
            <w:r w:rsidRPr="00F12CD8">
              <w:rPr>
                <w:rFonts w:ascii="Arial" w:hAnsi="Arial" w:cs="Arial"/>
                <w:b/>
                <w:bCs/>
                <w:sz w:val="22"/>
                <w:szCs w:val="22"/>
                <w:lang w:val="en-GB"/>
              </w:rPr>
              <w:t>Personal Style:</w:t>
            </w:r>
          </w:p>
          <w:p w14:paraId="7193B39D" w14:textId="391AAE9E" w:rsidR="006C1CB3" w:rsidRPr="006C1CB3" w:rsidRDefault="00E86950" w:rsidP="00F12CD8">
            <w:pPr>
              <w:pStyle w:val="Body"/>
              <w:numPr>
                <w:ilvl w:val="0"/>
                <w:numId w:val="7"/>
              </w:numPr>
              <w:ind w:left="196"/>
            </w:pPr>
            <w:r w:rsidRPr="00C97843">
              <w:rPr>
                <w:bCs/>
                <w:color w:val="auto"/>
                <w:lang w:val="en-US"/>
              </w:rPr>
              <w:t xml:space="preserve">Ability to understand, demonstrate and apply GC values: Make a positive difference, Stronger together, </w:t>
            </w:r>
            <w:proofErr w:type="gramStart"/>
            <w:r w:rsidRPr="00C97843">
              <w:rPr>
                <w:bCs/>
                <w:color w:val="auto"/>
                <w:lang w:val="en-US"/>
              </w:rPr>
              <w:t>Empower</w:t>
            </w:r>
            <w:proofErr w:type="gramEnd"/>
            <w:r w:rsidRPr="00C97843">
              <w:rPr>
                <w:bCs/>
                <w:color w:val="auto"/>
                <w:lang w:val="en-US"/>
              </w:rPr>
              <w:t xml:space="preserve"> people, Do the right thing, Build on success</w:t>
            </w:r>
          </w:p>
        </w:tc>
      </w:tr>
    </w:tbl>
    <w:p w14:paraId="7193B39F" w14:textId="23AA8E95" w:rsidR="0054119C" w:rsidRDefault="0054119C" w:rsidP="00146A4F">
      <w:pPr>
        <w:pStyle w:val="Body"/>
        <w:ind w:left="-567" w:right="261"/>
        <w:rPr>
          <w:rFonts w:eastAsia="Calibri"/>
          <w:b/>
          <w:bCs/>
          <w:iCs/>
        </w:rPr>
      </w:pPr>
    </w:p>
    <w:tbl>
      <w:tblPr>
        <w:tblW w:w="10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49"/>
      </w:tblGrid>
      <w:tr w:rsidR="00AD0F69" w:rsidRPr="00F93306" w14:paraId="729705D2" w14:textId="77777777" w:rsidTr="00FB1E62">
        <w:trPr>
          <w:trHeight w:val="180"/>
          <w:jc w:val="center"/>
        </w:trPr>
        <w:tc>
          <w:tcPr>
            <w:tcW w:w="10349"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418B2FA" w14:textId="77777777" w:rsidR="00AD0F69" w:rsidRPr="00F93306" w:rsidRDefault="00AD0F69" w:rsidP="00FB1E62">
            <w:pPr>
              <w:pStyle w:val="Body"/>
              <w:ind w:left="-265" w:right="261" w:firstLine="283"/>
            </w:pPr>
            <w:r w:rsidRPr="00F93306">
              <w:rPr>
                <w:rFonts w:eastAsia="Calibri"/>
                <w:b/>
                <w:bCs/>
                <w:color w:val="FFFFFF"/>
                <w:u w:color="FFFFFF"/>
              </w:rPr>
              <w:t>CONTEXT</w:t>
            </w:r>
          </w:p>
        </w:tc>
      </w:tr>
      <w:tr w:rsidR="00AD0F69" w:rsidRPr="00F93306" w14:paraId="66AC6525" w14:textId="77777777" w:rsidTr="00FB1E62">
        <w:trPr>
          <w:trHeight w:val="485"/>
          <w:jc w:val="center"/>
        </w:trPr>
        <w:tc>
          <w:tcPr>
            <w:tcW w:w="10349" w:type="dxa"/>
            <w:tcBorders>
              <w:top w:val="nil"/>
              <w:left w:val="single" w:sz="6" w:space="0" w:color="000000"/>
              <w:bottom w:val="single" w:sz="4" w:space="0" w:color="auto"/>
              <w:right w:val="single" w:sz="6" w:space="0" w:color="000000"/>
            </w:tcBorders>
            <w:shd w:val="clear" w:color="auto" w:fill="auto"/>
            <w:tcMar>
              <w:top w:w="80" w:type="dxa"/>
              <w:left w:w="363" w:type="dxa"/>
              <w:bottom w:w="80" w:type="dxa"/>
              <w:right w:w="80" w:type="dxa"/>
            </w:tcMar>
          </w:tcPr>
          <w:p w14:paraId="26C743CC" w14:textId="77777777" w:rsidR="00AD0F69" w:rsidRDefault="00AD0F69" w:rsidP="00FB1E62">
            <w:pPr>
              <w:tabs>
                <w:tab w:val="left" w:pos="720"/>
              </w:tabs>
              <w:ind w:right="261"/>
              <w:rPr>
                <w:rFonts w:ascii="Arial" w:hAnsi="Arial" w:cs="Arial"/>
                <w:sz w:val="22"/>
                <w:szCs w:val="22"/>
              </w:rPr>
            </w:pPr>
          </w:p>
          <w:p w14:paraId="4580C259" w14:textId="77777777" w:rsidR="00AD0F69" w:rsidRPr="00F12CD8" w:rsidRDefault="00AD0F69" w:rsidP="00F12CD8">
            <w:pPr>
              <w:ind w:left="-228"/>
              <w:rPr>
                <w:rFonts w:ascii="Arial" w:hAnsi="Arial" w:cs="Arial"/>
                <w:sz w:val="22"/>
                <w:szCs w:val="22"/>
              </w:rPr>
            </w:pPr>
            <w:r w:rsidRPr="00F12CD8">
              <w:rPr>
                <w:rFonts w:ascii="Arial" w:hAnsi="Arial" w:cs="Arial"/>
                <w:bCs/>
                <w:sz w:val="22"/>
                <w:szCs w:val="22"/>
              </w:rPr>
              <w:t xml:space="preserve">This is an exciting and ground-breaking opportunity to become part of the Energy Innovation Agency, which has a clear goal: </w:t>
            </w:r>
            <w:r w:rsidRPr="00F12CD8">
              <w:rPr>
                <w:rFonts w:ascii="Arial" w:hAnsi="Arial" w:cs="Arial"/>
                <w:sz w:val="22"/>
                <w:szCs w:val="22"/>
                <w:lang w:val="en-IE"/>
              </w:rPr>
              <w:t>t</w:t>
            </w:r>
            <w:r w:rsidRPr="00F12CD8">
              <w:rPr>
                <w:rFonts w:ascii="Arial" w:hAnsi="Arial" w:cs="Arial"/>
                <w:sz w:val="22"/>
                <w:szCs w:val="22"/>
              </w:rPr>
              <w:t>o accelerate the energy transition towards a carbon-neutral economy, increasing the adoption of innovative energy solutions in Greater Manchester (GM) and beyond, and to speed-up the reduction of carbon emissions.</w:t>
            </w:r>
          </w:p>
          <w:p w14:paraId="77ACB6FB" w14:textId="77777777" w:rsidR="00AD0F69" w:rsidRPr="00F12CD8" w:rsidRDefault="00AD0F69" w:rsidP="00F12CD8">
            <w:pPr>
              <w:ind w:left="-228"/>
              <w:rPr>
                <w:rFonts w:ascii="Arial" w:hAnsi="Arial" w:cs="Arial"/>
                <w:sz w:val="22"/>
                <w:szCs w:val="22"/>
              </w:rPr>
            </w:pPr>
          </w:p>
          <w:p w14:paraId="37F4B58B" w14:textId="77777777" w:rsidR="00AD0F69" w:rsidRPr="00F12CD8" w:rsidRDefault="00AD0F69" w:rsidP="00F12CD8">
            <w:pPr>
              <w:ind w:left="-228"/>
              <w:rPr>
                <w:rFonts w:ascii="Arial" w:hAnsi="Arial" w:cs="Arial"/>
                <w:bCs/>
                <w:sz w:val="22"/>
                <w:szCs w:val="22"/>
              </w:rPr>
            </w:pPr>
            <w:r w:rsidRPr="00F12CD8">
              <w:rPr>
                <w:rFonts w:ascii="Arial" w:hAnsi="Arial" w:cs="Arial"/>
                <w:bCs/>
                <w:sz w:val="22"/>
                <w:szCs w:val="22"/>
              </w:rPr>
              <w:t>The Agency is supporting energy innovators to scale-up their solutions in the GM city region, through support from our partners, who include:</w:t>
            </w:r>
          </w:p>
          <w:p w14:paraId="17BF6102" w14:textId="77777777" w:rsidR="00AD0F69" w:rsidRPr="00F12CD8" w:rsidRDefault="00AD0F69" w:rsidP="00F12CD8">
            <w:pPr>
              <w:ind w:left="197"/>
              <w:rPr>
                <w:rFonts w:ascii="Arial" w:hAnsi="Arial" w:cs="Arial"/>
                <w:sz w:val="22"/>
                <w:szCs w:val="22"/>
              </w:rPr>
            </w:pPr>
            <w:r w:rsidRPr="00F12CD8">
              <w:rPr>
                <w:rFonts w:ascii="Arial" w:hAnsi="Arial" w:cs="Arial"/>
                <w:sz w:val="22"/>
                <w:szCs w:val="22"/>
              </w:rPr>
              <w:t>•</w:t>
            </w:r>
            <w:r w:rsidRPr="00F12CD8">
              <w:rPr>
                <w:rFonts w:ascii="Arial" w:hAnsi="Arial" w:cs="Arial"/>
                <w:sz w:val="22"/>
                <w:szCs w:val="22"/>
              </w:rPr>
              <w:tab/>
              <w:t>Bruntwood</w:t>
            </w:r>
          </w:p>
          <w:p w14:paraId="23F9369C" w14:textId="77777777" w:rsidR="00AD0F69" w:rsidRPr="00F12CD8" w:rsidRDefault="00AD0F69" w:rsidP="00F12CD8">
            <w:pPr>
              <w:ind w:left="197"/>
              <w:rPr>
                <w:rFonts w:ascii="Arial" w:hAnsi="Arial" w:cs="Arial"/>
                <w:sz w:val="22"/>
                <w:szCs w:val="22"/>
              </w:rPr>
            </w:pPr>
            <w:r w:rsidRPr="00F12CD8">
              <w:rPr>
                <w:rFonts w:ascii="Arial" w:hAnsi="Arial" w:cs="Arial"/>
                <w:sz w:val="22"/>
                <w:szCs w:val="22"/>
              </w:rPr>
              <w:t>•</w:t>
            </w:r>
            <w:r w:rsidRPr="00F12CD8">
              <w:rPr>
                <w:rFonts w:ascii="Arial" w:hAnsi="Arial" w:cs="Arial"/>
                <w:sz w:val="22"/>
                <w:szCs w:val="22"/>
              </w:rPr>
              <w:tab/>
              <w:t>GMCA</w:t>
            </w:r>
          </w:p>
          <w:p w14:paraId="2AB0D0F2" w14:textId="77777777" w:rsidR="00AD0F69" w:rsidRPr="00F12CD8" w:rsidRDefault="00AD0F69" w:rsidP="00F12CD8">
            <w:pPr>
              <w:ind w:left="197"/>
              <w:rPr>
                <w:rFonts w:ascii="Arial" w:hAnsi="Arial" w:cs="Arial"/>
                <w:sz w:val="22"/>
                <w:szCs w:val="22"/>
              </w:rPr>
            </w:pPr>
            <w:r w:rsidRPr="00F12CD8">
              <w:rPr>
                <w:rFonts w:ascii="Arial" w:hAnsi="Arial" w:cs="Arial"/>
                <w:sz w:val="22"/>
                <w:szCs w:val="22"/>
              </w:rPr>
              <w:t>•</w:t>
            </w:r>
            <w:r w:rsidRPr="00F12CD8">
              <w:rPr>
                <w:rFonts w:ascii="Arial" w:hAnsi="Arial" w:cs="Arial"/>
                <w:sz w:val="22"/>
                <w:szCs w:val="22"/>
              </w:rPr>
              <w:tab/>
              <w:t>Growth Company</w:t>
            </w:r>
          </w:p>
          <w:p w14:paraId="5C4C9852" w14:textId="77777777" w:rsidR="00AD0F69" w:rsidRPr="00F12CD8" w:rsidRDefault="00AD0F69" w:rsidP="00F12CD8">
            <w:pPr>
              <w:ind w:left="197"/>
              <w:rPr>
                <w:rFonts w:ascii="Arial" w:hAnsi="Arial" w:cs="Arial"/>
                <w:sz w:val="22"/>
                <w:szCs w:val="22"/>
              </w:rPr>
            </w:pPr>
            <w:r w:rsidRPr="00F12CD8">
              <w:rPr>
                <w:rFonts w:ascii="Arial" w:hAnsi="Arial" w:cs="Arial"/>
                <w:sz w:val="22"/>
                <w:szCs w:val="22"/>
              </w:rPr>
              <w:t>•</w:t>
            </w:r>
            <w:r w:rsidRPr="00F12CD8">
              <w:rPr>
                <w:rFonts w:ascii="Arial" w:hAnsi="Arial" w:cs="Arial"/>
                <w:sz w:val="22"/>
                <w:szCs w:val="22"/>
              </w:rPr>
              <w:tab/>
              <w:t>Hitachi Europe</w:t>
            </w:r>
          </w:p>
          <w:p w14:paraId="017C7BC7" w14:textId="77777777" w:rsidR="00AD0F69" w:rsidRPr="00F12CD8" w:rsidRDefault="00AD0F69" w:rsidP="00F12CD8">
            <w:pPr>
              <w:ind w:left="197"/>
              <w:rPr>
                <w:rFonts w:ascii="Arial" w:hAnsi="Arial" w:cs="Arial"/>
                <w:sz w:val="22"/>
                <w:szCs w:val="22"/>
              </w:rPr>
            </w:pPr>
            <w:r w:rsidRPr="00F12CD8">
              <w:rPr>
                <w:rFonts w:ascii="Arial" w:hAnsi="Arial" w:cs="Arial"/>
                <w:sz w:val="22"/>
                <w:szCs w:val="22"/>
              </w:rPr>
              <w:t>•</w:t>
            </w:r>
            <w:r w:rsidRPr="00F12CD8">
              <w:rPr>
                <w:rFonts w:ascii="Arial" w:hAnsi="Arial" w:cs="Arial"/>
                <w:sz w:val="22"/>
                <w:szCs w:val="22"/>
              </w:rPr>
              <w:tab/>
              <w:t>Manchester Metropolitan University</w:t>
            </w:r>
          </w:p>
          <w:p w14:paraId="1FA529AE" w14:textId="77777777" w:rsidR="00AD0F69" w:rsidRPr="00F12CD8" w:rsidRDefault="00AD0F69" w:rsidP="00F12CD8">
            <w:pPr>
              <w:ind w:left="197"/>
              <w:rPr>
                <w:rFonts w:ascii="Arial" w:hAnsi="Arial" w:cs="Arial"/>
                <w:sz w:val="22"/>
                <w:szCs w:val="22"/>
              </w:rPr>
            </w:pPr>
            <w:r w:rsidRPr="00F12CD8">
              <w:rPr>
                <w:rFonts w:ascii="Arial" w:hAnsi="Arial" w:cs="Arial"/>
                <w:sz w:val="22"/>
                <w:szCs w:val="22"/>
              </w:rPr>
              <w:t>•</w:t>
            </w:r>
            <w:r w:rsidRPr="00F12CD8">
              <w:rPr>
                <w:rFonts w:ascii="Arial" w:hAnsi="Arial" w:cs="Arial"/>
                <w:sz w:val="22"/>
                <w:szCs w:val="22"/>
              </w:rPr>
              <w:tab/>
              <w:t>SSE</w:t>
            </w:r>
          </w:p>
          <w:p w14:paraId="1E3CCE62" w14:textId="77777777" w:rsidR="00AD0F69" w:rsidRPr="00F12CD8" w:rsidRDefault="00AD0F69" w:rsidP="00F12CD8">
            <w:pPr>
              <w:ind w:left="197"/>
              <w:rPr>
                <w:rFonts w:ascii="Arial" w:hAnsi="Arial" w:cs="Arial"/>
                <w:sz w:val="22"/>
                <w:szCs w:val="22"/>
              </w:rPr>
            </w:pPr>
            <w:r w:rsidRPr="00F12CD8">
              <w:rPr>
                <w:rFonts w:ascii="Arial" w:hAnsi="Arial" w:cs="Arial"/>
                <w:sz w:val="22"/>
                <w:szCs w:val="22"/>
              </w:rPr>
              <w:t>•</w:t>
            </w:r>
            <w:r w:rsidRPr="00F12CD8">
              <w:rPr>
                <w:rFonts w:ascii="Arial" w:hAnsi="Arial" w:cs="Arial"/>
                <w:sz w:val="22"/>
                <w:szCs w:val="22"/>
              </w:rPr>
              <w:tab/>
              <w:t>The University of Manchester</w:t>
            </w:r>
          </w:p>
          <w:p w14:paraId="1DC6403C" w14:textId="77777777" w:rsidR="00AD0F69" w:rsidRPr="00F12CD8" w:rsidRDefault="00AD0F69" w:rsidP="00F12CD8">
            <w:pPr>
              <w:ind w:left="197"/>
              <w:rPr>
                <w:rFonts w:ascii="Arial" w:hAnsi="Arial" w:cs="Arial"/>
                <w:sz w:val="22"/>
                <w:szCs w:val="22"/>
              </w:rPr>
            </w:pPr>
            <w:r w:rsidRPr="00F12CD8">
              <w:rPr>
                <w:rFonts w:ascii="Arial" w:hAnsi="Arial" w:cs="Arial"/>
                <w:sz w:val="22"/>
                <w:szCs w:val="22"/>
              </w:rPr>
              <w:t>•</w:t>
            </w:r>
            <w:r w:rsidRPr="00F12CD8">
              <w:rPr>
                <w:rFonts w:ascii="Arial" w:hAnsi="Arial" w:cs="Arial"/>
                <w:sz w:val="22"/>
                <w:szCs w:val="22"/>
              </w:rPr>
              <w:tab/>
              <w:t>The University of Salford</w:t>
            </w:r>
          </w:p>
          <w:p w14:paraId="599B0996" w14:textId="77777777" w:rsidR="00AD0F69" w:rsidRPr="00F12CD8" w:rsidRDefault="00AD0F69" w:rsidP="00F12CD8">
            <w:pPr>
              <w:ind w:left="-228"/>
              <w:rPr>
                <w:rFonts w:ascii="Arial" w:hAnsi="Arial" w:cs="Arial"/>
                <w:bCs/>
                <w:sz w:val="22"/>
                <w:szCs w:val="22"/>
              </w:rPr>
            </w:pPr>
          </w:p>
          <w:p w14:paraId="2BCBA223" w14:textId="77777777" w:rsidR="00AD0F69" w:rsidRPr="00F12CD8" w:rsidRDefault="00AD0F69" w:rsidP="00F12CD8">
            <w:pPr>
              <w:ind w:left="-228"/>
              <w:rPr>
                <w:rFonts w:ascii="Arial" w:hAnsi="Arial" w:cs="Arial"/>
                <w:sz w:val="22"/>
                <w:szCs w:val="22"/>
              </w:rPr>
            </w:pPr>
            <w:r w:rsidRPr="00F12CD8">
              <w:rPr>
                <w:rFonts w:ascii="Arial" w:hAnsi="Arial" w:cs="Arial"/>
                <w:bCs/>
                <w:sz w:val="22"/>
                <w:szCs w:val="22"/>
              </w:rPr>
              <w:t xml:space="preserve">If you are passionate about solving real world challenges, </w:t>
            </w:r>
            <w:r w:rsidRPr="00F12CD8">
              <w:rPr>
                <w:rFonts w:ascii="Arial" w:hAnsi="Arial" w:cs="Arial"/>
                <w:sz w:val="22"/>
                <w:szCs w:val="22"/>
              </w:rPr>
              <w:t>we have a unique and exciting opportunity to make a positive difference in a dynamic, proactive, city region for an Innovation Project Manager (IGM) to support the Agency on its journey.</w:t>
            </w:r>
          </w:p>
          <w:p w14:paraId="3E17E465" w14:textId="77777777" w:rsidR="00AD0F69" w:rsidRPr="00F12CD8" w:rsidRDefault="00AD0F69" w:rsidP="00F12CD8">
            <w:pPr>
              <w:ind w:left="-228"/>
              <w:rPr>
                <w:rFonts w:ascii="Arial" w:hAnsi="Arial" w:cs="Arial"/>
                <w:sz w:val="22"/>
                <w:szCs w:val="22"/>
              </w:rPr>
            </w:pPr>
          </w:p>
          <w:p w14:paraId="1CBB35BA" w14:textId="75E93E9A" w:rsidR="00D07618" w:rsidRDefault="00AD0F69" w:rsidP="00F12CD8">
            <w:pPr>
              <w:ind w:left="-228"/>
              <w:rPr>
                <w:rStyle w:val="Hyperlink"/>
              </w:rPr>
            </w:pPr>
            <w:r w:rsidRPr="00F12CD8">
              <w:rPr>
                <w:rFonts w:ascii="Arial" w:hAnsi="Arial" w:cs="Arial"/>
                <w:sz w:val="22"/>
                <w:szCs w:val="22"/>
              </w:rPr>
              <w:t>Website:</w:t>
            </w:r>
            <w:r>
              <w:rPr>
                <w:rFonts w:ascii="Arial" w:hAnsi="Arial" w:cs="Arial"/>
              </w:rPr>
              <w:t xml:space="preserve"> </w:t>
            </w:r>
            <w:hyperlink r:id="rId10" w:history="1">
              <w:r w:rsidRPr="00F12CD8">
                <w:rPr>
                  <w:rStyle w:val="Hyperlink"/>
                  <w:rFonts w:asciiTheme="minorHAnsi" w:hAnsiTheme="minorHAnsi" w:cstheme="minorHAnsi"/>
                </w:rPr>
                <w:t>Energy Innovation Agency</w:t>
              </w:r>
            </w:hyperlink>
          </w:p>
          <w:p w14:paraId="787975E2" w14:textId="77777777" w:rsidR="00AD0F69" w:rsidRPr="00F93306" w:rsidRDefault="00AD0F69" w:rsidP="00F12CD8">
            <w:pPr>
              <w:ind w:left="-228"/>
              <w:rPr>
                <w:rFonts w:ascii="Arial" w:hAnsi="Arial" w:cs="Arial"/>
                <w:sz w:val="22"/>
                <w:szCs w:val="22"/>
                <w:lang w:val="en-GB"/>
              </w:rPr>
            </w:pPr>
          </w:p>
        </w:tc>
      </w:tr>
    </w:tbl>
    <w:p w14:paraId="6F111635" w14:textId="77777777" w:rsidR="00AD0F69" w:rsidRDefault="00AD0F69" w:rsidP="00146A4F">
      <w:pPr>
        <w:pStyle w:val="Body"/>
        <w:ind w:left="-567" w:right="261"/>
        <w:rPr>
          <w:rFonts w:eastAsia="Calibri"/>
          <w:b/>
          <w:bCs/>
          <w:iCs/>
        </w:rPr>
      </w:pPr>
    </w:p>
    <w:p w14:paraId="674E6786" w14:textId="5CCFE598" w:rsidR="00AD0F69" w:rsidRDefault="00391BFC" w:rsidP="00146A4F">
      <w:pPr>
        <w:pStyle w:val="Body"/>
        <w:ind w:left="-567" w:right="261"/>
        <w:rPr>
          <w:rFonts w:eastAsia="Calibri"/>
          <w:b/>
          <w:bCs/>
          <w:iCs/>
        </w:rPr>
      </w:pPr>
      <w:r>
        <w:rPr>
          <w:noProof/>
        </w:rPr>
        <w:drawing>
          <wp:inline distT="0" distB="0" distL="0" distR="0" wp14:anchorId="484F4A12" wp14:editId="3992C0FD">
            <wp:extent cx="1356360" cy="508710"/>
            <wp:effectExtent l="0" t="0" r="0" b="5715"/>
            <wp:docPr id="152813619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528" cy="513274"/>
                    </a:xfrm>
                    <a:prstGeom prst="rect">
                      <a:avLst/>
                    </a:prstGeom>
                    <a:noFill/>
                    <a:ln>
                      <a:noFill/>
                    </a:ln>
                  </pic:spPr>
                </pic:pic>
              </a:graphicData>
            </a:graphic>
          </wp:inline>
        </w:drawing>
      </w:r>
      <w:r>
        <w:rPr>
          <w:noProof/>
        </w:rPr>
        <w:drawing>
          <wp:inline distT="0" distB="0" distL="0" distR="0" wp14:anchorId="532DAD7E" wp14:editId="4BC8B2DF">
            <wp:extent cx="1493520" cy="560070"/>
            <wp:effectExtent l="0" t="0" r="0" b="0"/>
            <wp:docPr id="64295629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9680" cy="566130"/>
                    </a:xfrm>
                    <a:prstGeom prst="rect">
                      <a:avLst/>
                    </a:prstGeom>
                    <a:noFill/>
                    <a:ln>
                      <a:noFill/>
                    </a:ln>
                  </pic:spPr>
                </pic:pic>
              </a:graphicData>
            </a:graphic>
          </wp:inline>
        </w:drawing>
      </w:r>
      <w:r w:rsidR="00F72C64">
        <w:rPr>
          <w:noProof/>
        </w:rPr>
        <w:drawing>
          <wp:inline distT="0" distB="0" distL="0" distR="0" wp14:anchorId="4CC91077" wp14:editId="071B337C">
            <wp:extent cx="1531620" cy="574358"/>
            <wp:effectExtent l="0" t="0" r="0" b="0"/>
            <wp:docPr id="298121987" name="Picture 2" descr="recycl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ing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5895" cy="579711"/>
                    </a:xfrm>
                    <a:prstGeom prst="rect">
                      <a:avLst/>
                    </a:prstGeom>
                    <a:noFill/>
                    <a:ln>
                      <a:noFill/>
                    </a:ln>
                  </pic:spPr>
                </pic:pic>
              </a:graphicData>
            </a:graphic>
          </wp:inline>
        </w:drawing>
      </w:r>
      <w:r w:rsidR="00D22007">
        <w:rPr>
          <w:noProof/>
        </w:rPr>
        <w:drawing>
          <wp:inline distT="0" distB="0" distL="0" distR="0" wp14:anchorId="2EA7EF35" wp14:editId="28F7F6ED">
            <wp:extent cx="1272540" cy="477203"/>
            <wp:effectExtent l="0" t="0" r="3810" b="0"/>
            <wp:docPr id="238252955" name="Picture 3" descr="logo, 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7491" cy="490310"/>
                    </a:xfrm>
                    <a:prstGeom prst="rect">
                      <a:avLst/>
                    </a:prstGeom>
                    <a:noFill/>
                    <a:ln>
                      <a:noFill/>
                    </a:ln>
                  </pic:spPr>
                </pic:pic>
              </a:graphicData>
            </a:graphic>
          </wp:inline>
        </w:drawing>
      </w:r>
    </w:p>
    <w:p w14:paraId="41463358" w14:textId="77777777" w:rsidR="00AD0F69" w:rsidRDefault="00AD0F69" w:rsidP="00146A4F">
      <w:pPr>
        <w:pStyle w:val="Body"/>
        <w:ind w:left="-567" w:right="261"/>
        <w:rPr>
          <w:rFonts w:eastAsia="Calibri"/>
          <w:b/>
          <w:bCs/>
          <w:iCs/>
        </w:rPr>
      </w:pPr>
    </w:p>
    <w:p w14:paraId="658A4692" w14:textId="427FD7EE" w:rsidR="00AD0F69" w:rsidRDefault="00D22007" w:rsidP="00146A4F">
      <w:pPr>
        <w:pStyle w:val="Body"/>
        <w:ind w:left="-567" w:right="261"/>
        <w:rPr>
          <w:rFonts w:eastAsia="Calibri"/>
          <w:b/>
          <w:bCs/>
          <w:iCs/>
        </w:rPr>
      </w:pPr>
      <w:r>
        <w:rPr>
          <w:noProof/>
        </w:rPr>
        <w:drawing>
          <wp:inline distT="0" distB="0" distL="0" distR="0" wp14:anchorId="5EE98FC8" wp14:editId="567D88DA">
            <wp:extent cx="1381760" cy="518160"/>
            <wp:effectExtent l="0" t="0" r="8890" b="0"/>
            <wp:docPr id="944391679" name="Picture 4" descr="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5456" cy="519546"/>
                    </a:xfrm>
                    <a:prstGeom prst="rect">
                      <a:avLst/>
                    </a:prstGeom>
                    <a:noFill/>
                    <a:ln>
                      <a:noFill/>
                    </a:ln>
                  </pic:spPr>
                </pic:pic>
              </a:graphicData>
            </a:graphic>
          </wp:inline>
        </w:drawing>
      </w:r>
      <w:r w:rsidR="00A3283A">
        <w:rPr>
          <w:noProof/>
        </w:rPr>
        <w:drawing>
          <wp:inline distT="0" distB="0" distL="0" distR="0" wp14:anchorId="0C5B040B" wp14:editId="3B1C8519">
            <wp:extent cx="1198880" cy="449580"/>
            <wp:effectExtent l="0" t="0" r="0" b="0"/>
            <wp:docPr id="1164084632" name="Picture 5" descr="logo, 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1160" cy="461685"/>
                    </a:xfrm>
                    <a:prstGeom prst="rect">
                      <a:avLst/>
                    </a:prstGeom>
                    <a:noFill/>
                    <a:ln>
                      <a:noFill/>
                    </a:ln>
                  </pic:spPr>
                </pic:pic>
              </a:graphicData>
            </a:graphic>
          </wp:inline>
        </w:drawing>
      </w:r>
      <w:r w:rsidR="00A3283A">
        <w:rPr>
          <w:noProof/>
        </w:rPr>
        <w:drawing>
          <wp:inline distT="0" distB="0" distL="0" distR="0" wp14:anchorId="34288D95" wp14:editId="6F7D75C9">
            <wp:extent cx="1531620" cy="574358"/>
            <wp:effectExtent l="0" t="0" r="0" b="0"/>
            <wp:docPr id="1657660749" name="Picture 6"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660749" name="Picture 6" descr="A purple rectangular sign with yellow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4144" cy="582805"/>
                    </a:xfrm>
                    <a:prstGeom prst="rect">
                      <a:avLst/>
                    </a:prstGeom>
                    <a:noFill/>
                    <a:ln>
                      <a:noFill/>
                    </a:ln>
                  </pic:spPr>
                </pic:pic>
              </a:graphicData>
            </a:graphic>
          </wp:inline>
        </w:drawing>
      </w:r>
      <w:r w:rsidR="00036267">
        <w:rPr>
          <w:noProof/>
        </w:rPr>
        <w:drawing>
          <wp:inline distT="0" distB="0" distL="0" distR="0" wp14:anchorId="3D8BAE5C" wp14:editId="53820212">
            <wp:extent cx="1600200" cy="600075"/>
            <wp:effectExtent l="0" t="0" r="0" b="9525"/>
            <wp:docPr id="2141293146" name="Picture 7"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293146" name="Picture 7" descr="A logo of a universit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6569" cy="602463"/>
                    </a:xfrm>
                    <a:prstGeom prst="rect">
                      <a:avLst/>
                    </a:prstGeom>
                    <a:noFill/>
                    <a:ln>
                      <a:noFill/>
                    </a:ln>
                  </pic:spPr>
                </pic:pic>
              </a:graphicData>
            </a:graphic>
          </wp:inline>
        </w:drawing>
      </w:r>
    </w:p>
    <w:p w14:paraId="2AA95487" w14:textId="77777777" w:rsidR="00AD0F69" w:rsidRDefault="00AD0F69" w:rsidP="00146A4F">
      <w:pPr>
        <w:pStyle w:val="Body"/>
        <w:ind w:left="-567" w:right="261"/>
        <w:rPr>
          <w:rFonts w:eastAsia="Calibri"/>
          <w:b/>
          <w:bCs/>
          <w:iCs/>
        </w:rPr>
      </w:pPr>
    </w:p>
    <w:p w14:paraId="50D1EE08" w14:textId="77777777" w:rsidR="00AD0F69" w:rsidRDefault="00AD0F69" w:rsidP="00036267">
      <w:pPr>
        <w:pStyle w:val="Body"/>
        <w:ind w:right="261"/>
        <w:rPr>
          <w:rFonts w:eastAsia="Calibri"/>
          <w:b/>
          <w:bCs/>
          <w:iCs/>
        </w:rPr>
      </w:pPr>
    </w:p>
    <w:p w14:paraId="45A5F4A6" w14:textId="77777777" w:rsidR="00AD0F69" w:rsidRPr="00F93306" w:rsidRDefault="00AD0F69" w:rsidP="00146A4F">
      <w:pPr>
        <w:pStyle w:val="Body"/>
        <w:ind w:left="-567" w:right="261"/>
        <w:rPr>
          <w:rFonts w:eastAsia="Calibri"/>
          <w:b/>
          <w:bCs/>
          <w:iCs/>
        </w:rPr>
      </w:pPr>
    </w:p>
    <w:p w14:paraId="7193B3A4" w14:textId="7E3EA1B4" w:rsidR="00F01A09" w:rsidRDefault="00F01A09" w:rsidP="00D3105A">
      <w:pPr>
        <w:rPr>
          <w:rFonts w:ascii="Arial" w:hAnsi="Arial" w:cs="Arial"/>
          <w:sz w:val="22"/>
          <w:szCs w:val="22"/>
        </w:rPr>
      </w:pPr>
    </w:p>
    <w:p w14:paraId="5D9BB111" w14:textId="35047C2E" w:rsidR="00882973" w:rsidRDefault="00882973" w:rsidP="00D3105A">
      <w:pPr>
        <w:rPr>
          <w:rFonts w:ascii="Arial" w:hAnsi="Arial" w:cs="Arial"/>
          <w:sz w:val="22"/>
          <w:szCs w:val="22"/>
        </w:rPr>
      </w:pPr>
    </w:p>
    <w:p w14:paraId="6993AA8F" w14:textId="188ED1D5" w:rsidR="003F2BA5" w:rsidRDefault="003F2BA5" w:rsidP="00D3105A">
      <w:pPr>
        <w:rPr>
          <w:rFonts w:ascii="Arial" w:hAnsi="Arial" w:cs="Arial"/>
          <w:sz w:val="22"/>
          <w:szCs w:val="22"/>
        </w:rPr>
      </w:pPr>
    </w:p>
    <w:p w14:paraId="26E11C2E" w14:textId="273EB2D1" w:rsidR="003F2BA5" w:rsidRPr="00F93306" w:rsidRDefault="0069137D" w:rsidP="00D3105A">
      <w:pPr>
        <w:rPr>
          <w:rFonts w:ascii="Arial" w:hAnsi="Arial" w:cs="Arial"/>
          <w:sz w:val="22"/>
          <w:szCs w:val="22"/>
        </w:rPr>
      </w:pPr>
      <w:r>
        <w:rPr>
          <w:rFonts w:ascii="Arial" w:hAnsi="Arial" w:cs="Arial"/>
          <w:sz w:val="22"/>
          <w:szCs w:val="22"/>
        </w:rPr>
        <w:t xml:space="preserve">    </w:t>
      </w:r>
    </w:p>
    <w:sectPr w:rsidR="003F2BA5" w:rsidRPr="00F93306" w:rsidSect="00D3105A">
      <w:headerReference w:type="default" r:id="rId19"/>
      <w:footerReference w:type="default" r:id="rId20"/>
      <w:headerReference w:type="first" r:id="rId21"/>
      <w:pgSz w:w="11900" w:h="16840"/>
      <w:pgMar w:top="567"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25E60" w14:textId="77777777" w:rsidR="00342F74" w:rsidRDefault="00342F74">
      <w:r>
        <w:separator/>
      </w:r>
    </w:p>
  </w:endnote>
  <w:endnote w:type="continuationSeparator" w:id="0">
    <w:p w14:paraId="365CE8C3" w14:textId="77777777" w:rsidR="00342F74" w:rsidRDefault="0034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477329"/>
      <w:docPartObj>
        <w:docPartGallery w:val="Page Numbers (Bottom of Page)"/>
        <w:docPartUnique/>
      </w:docPartObj>
    </w:sdtPr>
    <w:sdtEndPr/>
    <w:sdtContent>
      <w:p w14:paraId="7193B3AB" w14:textId="77777777" w:rsidR="00F01A09" w:rsidRDefault="00945CAF" w:rsidP="0073107D">
        <w:pPr>
          <w:pStyle w:val="Footer"/>
          <w:jc w:val="center"/>
        </w:pPr>
        <w:r>
          <w:fldChar w:fldCharType="begin"/>
        </w:r>
        <w:r>
          <w:instrText xml:space="preserve"> PAGE   \* MERGEFORMAT </w:instrText>
        </w:r>
        <w:r>
          <w:fldChar w:fldCharType="separate"/>
        </w:r>
        <w:r w:rsidR="00B84742">
          <w:rPr>
            <w:noProof/>
          </w:rPr>
          <w:t>2</w:t>
        </w:r>
        <w:r>
          <w:rPr>
            <w:noProof/>
          </w:rPr>
          <w:fldChar w:fldCharType="end"/>
        </w:r>
      </w:p>
    </w:sdtContent>
  </w:sdt>
  <w:p w14:paraId="7193B3AC" w14:textId="77777777" w:rsidR="00F01A09" w:rsidRDefault="00F01A09" w:rsidP="0073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B738E" w14:textId="77777777" w:rsidR="00342F74" w:rsidRDefault="00342F74">
      <w:r>
        <w:separator/>
      </w:r>
    </w:p>
  </w:footnote>
  <w:footnote w:type="continuationSeparator" w:id="0">
    <w:p w14:paraId="71D38C2E" w14:textId="77777777" w:rsidR="00342F74" w:rsidRDefault="0034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3B3AA" w14:textId="423A6F70" w:rsidR="00F01A09" w:rsidRDefault="00F93306" w:rsidP="0073107D">
    <w:pPr>
      <w:pStyle w:val="Header"/>
    </w:pPr>
    <w:r>
      <w:rPr>
        <w:noProof/>
        <w:bdr w:val="none" w:sz="0" w:space="0" w:color="auto"/>
      </w:rPr>
      <mc:AlternateContent>
        <mc:Choice Requires="wps">
          <w:drawing>
            <wp:anchor distT="0" distB="0" distL="114300" distR="114300" simplePos="0" relativeHeight="251657216" behindDoc="0" locked="0" layoutInCell="0" allowOverlap="1" wp14:anchorId="56D1E471" wp14:editId="1C977EDB">
              <wp:simplePos x="0" y="0"/>
              <wp:positionH relativeFrom="page">
                <wp:posOffset>0</wp:posOffset>
              </wp:positionH>
              <wp:positionV relativeFrom="page">
                <wp:posOffset>190500</wp:posOffset>
              </wp:positionV>
              <wp:extent cx="7556500" cy="266700"/>
              <wp:effectExtent l="0" t="0" r="0" b="0"/>
              <wp:wrapNone/>
              <wp:docPr id="1" name="MSIPCM4db84591b51670a1fbec781e" descr="{&quot;HashCode&quot;:126957968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742C8" w14:textId="243CDECF" w:rsidR="00F93306" w:rsidRPr="00F93306" w:rsidRDefault="00F93306" w:rsidP="00F93306">
                          <w:pPr>
                            <w:rPr>
                              <w:rFonts w:ascii="Calibri" w:hAnsi="Calibri" w:cs="Calibri"/>
                              <w:color w:val="000000"/>
                              <w:sz w:val="20"/>
                            </w:rPr>
                          </w:pPr>
                          <w:r w:rsidRPr="00F93306">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D1E471" id="_x0000_t202" coordsize="21600,21600" o:spt="202" path="m,l,21600r21600,l21600,xe">
              <v:stroke joinstyle="miter"/>
              <v:path gradientshapeok="t" o:connecttype="rect"/>
            </v:shapetype>
            <v:shape id="MSIPCM4db84591b51670a1fbec781e" o:spid="_x0000_s1026" type="#_x0000_t202" alt="{&quot;HashCode&quot;:1269579689,&quot;Height&quot;:842.0,&quot;Width&quot;:595.0,&quot;Placement&quot;:&quot;Header&quot;,&quot;Index&quot;:&quot;Primary&quot;,&quot;Section&quot;:1,&quot;Top&quot;:0.0,&quot;Left&quot;:0.0}" style="position:absolute;margin-left:0;margin-top:15pt;width:59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" o:allowincell="f" filled="f" stroked="f" strokeweight=".5pt">
              <v:textbox inset="20pt,0,,0">
                <w:txbxContent>
                  <w:p w14:paraId="30A742C8" w14:textId="243CDECF" w:rsidR="00F93306" w:rsidRPr="00F93306" w:rsidRDefault="00F93306" w:rsidP="00F93306">
                    <w:pPr>
                      <w:rPr>
                        <w:rFonts w:ascii="Calibri" w:hAnsi="Calibri" w:cs="Calibri"/>
                        <w:color w:val="000000"/>
                        <w:sz w:val="20"/>
                      </w:rPr>
                    </w:pPr>
                    <w:r w:rsidRPr="00F93306">
                      <w:rPr>
                        <w:rFonts w:ascii="Calibri" w:hAnsi="Calibri" w:cs="Calibri"/>
                        <w:color w:val="000000"/>
                        <w:sz w:val="20"/>
                      </w:rPr>
                      <w:t>Classified: Internal Personal and Confidential</w:t>
                    </w:r>
                  </w:p>
                </w:txbxContent>
              </v:textbox>
              <w10:wrap anchorx="page" anchory="page"/>
            </v:shape>
          </w:pict>
        </mc:Fallback>
      </mc:AlternateContent>
    </w:r>
    <w:r w:rsidR="00945CAF">
      <w:tab/>
    </w:r>
    <w:r w:rsidR="00945CA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949DB" w14:textId="0C1EE97C" w:rsidR="00F93306" w:rsidRDefault="00F93306">
    <w:pPr>
      <w:pStyle w:val="Header"/>
    </w:pPr>
    <w:r>
      <w:rPr>
        <w:noProof/>
        <w:bdr w:val="none" w:sz="0" w:space="0" w:color="auto"/>
      </w:rPr>
      <mc:AlternateContent>
        <mc:Choice Requires="wps">
          <w:drawing>
            <wp:anchor distT="0" distB="0" distL="114300" distR="114300" simplePos="0" relativeHeight="251659264" behindDoc="0" locked="0" layoutInCell="0" allowOverlap="1" wp14:anchorId="18EFEE93" wp14:editId="4ED56BA2">
              <wp:simplePos x="0" y="0"/>
              <wp:positionH relativeFrom="page">
                <wp:posOffset>0</wp:posOffset>
              </wp:positionH>
              <wp:positionV relativeFrom="page">
                <wp:posOffset>190500</wp:posOffset>
              </wp:positionV>
              <wp:extent cx="7556500" cy="266700"/>
              <wp:effectExtent l="0" t="0" r="0" b="0"/>
              <wp:wrapNone/>
              <wp:docPr id="2" name="MSIPCM85bf4e468da2f3f628828120" descr="{&quot;HashCode&quot;:126957968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0BF20F" w14:textId="4DD512AA" w:rsidR="00F93306" w:rsidRPr="00F93306" w:rsidRDefault="00F93306" w:rsidP="00F93306">
                          <w:pPr>
                            <w:rPr>
                              <w:rFonts w:ascii="Calibri" w:hAnsi="Calibri" w:cs="Calibri"/>
                              <w:color w:val="000000"/>
                              <w:sz w:val="20"/>
                            </w:rPr>
                          </w:pPr>
                          <w:r w:rsidRPr="00F93306">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8EFEE93" id="_x0000_t202" coordsize="21600,21600" o:spt="202" path="m,l,21600r21600,l21600,xe">
              <v:stroke joinstyle="miter"/>
              <v:path gradientshapeok="t" o:connecttype="rect"/>
            </v:shapetype>
            <v:shape id="MSIPCM85bf4e468da2f3f628828120" o:spid="_x0000_s1027" type="#_x0000_t202" alt="{&quot;HashCode&quot;:1269579689,&quot;Height&quot;:842.0,&quot;Width&quot;:595.0,&quot;Placement&quot;:&quot;Header&quot;,&quot;Index&quot;:&quot;FirstPage&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" o:allowincell="f" filled="f" stroked="f" strokeweight=".5pt">
              <v:textbox inset="20pt,0,,0">
                <w:txbxContent>
                  <w:p w14:paraId="000BF20F" w14:textId="4DD512AA" w:rsidR="00F93306" w:rsidRPr="00F93306" w:rsidRDefault="00F93306" w:rsidP="00F93306">
                    <w:pPr>
                      <w:rPr>
                        <w:rFonts w:ascii="Calibri" w:hAnsi="Calibri" w:cs="Calibri"/>
                        <w:color w:val="000000"/>
                        <w:sz w:val="20"/>
                      </w:rPr>
                    </w:pPr>
                    <w:r w:rsidRPr="00F93306">
                      <w:rPr>
                        <w:rFonts w:ascii="Calibri" w:hAnsi="Calibri" w:cs="Calibri"/>
                        <w:color w:val="000000"/>
                        <w:sz w:val="20"/>
                      </w:rPr>
                      <w:t>Classified: Internal Personal and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34588"/>
    <w:multiLevelType w:val="hybridMultilevel"/>
    <w:tmpl w:val="8174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83224"/>
    <w:multiLevelType w:val="hybridMultilevel"/>
    <w:tmpl w:val="84EA6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1A96"/>
    <w:multiLevelType w:val="hybridMultilevel"/>
    <w:tmpl w:val="336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937670"/>
    <w:multiLevelType w:val="hybridMultilevel"/>
    <w:tmpl w:val="B0CC118A"/>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5" w15:restartNumberingAfterBreak="0">
    <w:nsid w:val="79B035AD"/>
    <w:multiLevelType w:val="hybridMultilevel"/>
    <w:tmpl w:val="C670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4358163">
    <w:abstractNumId w:val="2"/>
  </w:num>
  <w:num w:numId="2" w16cid:durableId="1104379584">
    <w:abstractNumId w:val="4"/>
  </w:num>
  <w:num w:numId="3" w16cid:durableId="5650682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1317594">
    <w:abstractNumId w:val="1"/>
  </w:num>
  <w:num w:numId="5" w16cid:durableId="1796606126">
    <w:abstractNumId w:val="3"/>
  </w:num>
  <w:num w:numId="6" w16cid:durableId="995380596">
    <w:abstractNumId w:val="0"/>
  </w:num>
  <w:num w:numId="7" w16cid:durableId="380205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9A"/>
    <w:rsid w:val="0001260B"/>
    <w:rsid w:val="0001485E"/>
    <w:rsid w:val="000224C5"/>
    <w:rsid w:val="00036267"/>
    <w:rsid w:val="00040CA4"/>
    <w:rsid w:val="000823EC"/>
    <w:rsid w:val="000C3E14"/>
    <w:rsid w:val="000C5DA9"/>
    <w:rsid w:val="000D5544"/>
    <w:rsid w:val="000F00B4"/>
    <w:rsid w:val="00117CA7"/>
    <w:rsid w:val="00141700"/>
    <w:rsid w:val="00142D0F"/>
    <w:rsid w:val="00146A4F"/>
    <w:rsid w:val="001569C1"/>
    <w:rsid w:val="001648BA"/>
    <w:rsid w:val="00183D7D"/>
    <w:rsid w:val="00224160"/>
    <w:rsid w:val="0023193D"/>
    <w:rsid w:val="00247F34"/>
    <w:rsid w:val="0028505C"/>
    <w:rsid w:val="002C42B7"/>
    <w:rsid w:val="002E7E38"/>
    <w:rsid w:val="00317B12"/>
    <w:rsid w:val="00325AA7"/>
    <w:rsid w:val="003359D3"/>
    <w:rsid w:val="00342F74"/>
    <w:rsid w:val="00391BFC"/>
    <w:rsid w:val="003F2BA5"/>
    <w:rsid w:val="003F6CCB"/>
    <w:rsid w:val="00402884"/>
    <w:rsid w:val="00485760"/>
    <w:rsid w:val="004B0E6A"/>
    <w:rsid w:val="004B52C6"/>
    <w:rsid w:val="004C341E"/>
    <w:rsid w:val="004D1676"/>
    <w:rsid w:val="004E0ED8"/>
    <w:rsid w:val="005021FF"/>
    <w:rsid w:val="00535D59"/>
    <w:rsid w:val="0054119C"/>
    <w:rsid w:val="00542C40"/>
    <w:rsid w:val="00555ACA"/>
    <w:rsid w:val="0057031B"/>
    <w:rsid w:val="005800A3"/>
    <w:rsid w:val="005F4C3B"/>
    <w:rsid w:val="005F7769"/>
    <w:rsid w:val="006108D4"/>
    <w:rsid w:val="006313F1"/>
    <w:rsid w:val="00635A8E"/>
    <w:rsid w:val="00652991"/>
    <w:rsid w:val="0067740D"/>
    <w:rsid w:val="0069137D"/>
    <w:rsid w:val="00695D4E"/>
    <w:rsid w:val="006A5997"/>
    <w:rsid w:val="006C1CB3"/>
    <w:rsid w:val="006C4028"/>
    <w:rsid w:val="006C6954"/>
    <w:rsid w:val="006D5487"/>
    <w:rsid w:val="006E1C04"/>
    <w:rsid w:val="006F54A8"/>
    <w:rsid w:val="0070586F"/>
    <w:rsid w:val="00730B4F"/>
    <w:rsid w:val="00741391"/>
    <w:rsid w:val="0076181B"/>
    <w:rsid w:val="00766333"/>
    <w:rsid w:val="00780B4C"/>
    <w:rsid w:val="007A0645"/>
    <w:rsid w:val="007A78CE"/>
    <w:rsid w:val="007C7ADD"/>
    <w:rsid w:val="007E78D9"/>
    <w:rsid w:val="0081238B"/>
    <w:rsid w:val="00833A5C"/>
    <w:rsid w:val="00865505"/>
    <w:rsid w:val="008674DC"/>
    <w:rsid w:val="00876CD3"/>
    <w:rsid w:val="00882973"/>
    <w:rsid w:val="008A0B4F"/>
    <w:rsid w:val="008B0BDA"/>
    <w:rsid w:val="008B2A84"/>
    <w:rsid w:val="008B4195"/>
    <w:rsid w:val="00917C82"/>
    <w:rsid w:val="00921E3E"/>
    <w:rsid w:val="00932033"/>
    <w:rsid w:val="00941574"/>
    <w:rsid w:val="009444D8"/>
    <w:rsid w:val="00945CAF"/>
    <w:rsid w:val="00960DB7"/>
    <w:rsid w:val="009A466C"/>
    <w:rsid w:val="009C6537"/>
    <w:rsid w:val="009E7A94"/>
    <w:rsid w:val="00A015D4"/>
    <w:rsid w:val="00A3283A"/>
    <w:rsid w:val="00A40175"/>
    <w:rsid w:val="00A43931"/>
    <w:rsid w:val="00A470B4"/>
    <w:rsid w:val="00A52A13"/>
    <w:rsid w:val="00A62E68"/>
    <w:rsid w:val="00A6609A"/>
    <w:rsid w:val="00A7434E"/>
    <w:rsid w:val="00AA34E6"/>
    <w:rsid w:val="00AB6FBE"/>
    <w:rsid w:val="00AC43F2"/>
    <w:rsid w:val="00AD0F69"/>
    <w:rsid w:val="00AE111C"/>
    <w:rsid w:val="00AF0826"/>
    <w:rsid w:val="00AF6982"/>
    <w:rsid w:val="00B04004"/>
    <w:rsid w:val="00B04534"/>
    <w:rsid w:val="00B07BBB"/>
    <w:rsid w:val="00B21F23"/>
    <w:rsid w:val="00B35B53"/>
    <w:rsid w:val="00B5576E"/>
    <w:rsid w:val="00B64472"/>
    <w:rsid w:val="00B70125"/>
    <w:rsid w:val="00B71E26"/>
    <w:rsid w:val="00B83354"/>
    <w:rsid w:val="00B84742"/>
    <w:rsid w:val="00BE7649"/>
    <w:rsid w:val="00C01575"/>
    <w:rsid w:val="00C078EF"/>
    <w:rsid w:val="00C36A6C"/>
    <w:rsid w:val="00C71F1B"/>
    <w:rsid w:val="00C751E7"/>
    <w:rsid w:val="00C75A19"/>
    <w:rsid w:val="00C801DC"/>
    <w:rsid w:val="00C967FD"/>
    <w:rsid w:val="00C97843"/>
    <w:rsid w:val="00CE030F"/>
    <w:rsid w:val="00CF6CEF"/>
    <w:rsid w:val="00D009FD"/>
    <w:rsid w:val="00D07618"/>
    <w:rsid w:val="00D15E11"/>
    <w:rsid w:val="00D22007"/>
    <w:rsid w:val="00D3105A"/>
    <w:rsid w:val="00D51511"/>
    <w:rsid w:val="00DB46FE"/>
    <w:rsid w:val="00DD7DF0"/>
    <w:rsid w:val="00DE6CBC"/>
    <w:rsid w:val="00DF4FA0"/>
    <w:rsid w:val="00E051B9"/>
    <w:rsid w:val="00E07917"/>
    <w:rsid w:val="00E1046E"/>
    <w:rsid w:val="00E22C67"/>
    <w:rsid w:val="00E34FF3"/>
    <w:rsid w:val="00E4238D"/>
    <w:rsid w:val="00E424A8"/>
    <w:rsid w:val="00E55B33"/>
    <w:rsid w:val="00E71F29"/>
    <w:rsid w:val="00E751E0"/>
    <w:rsid w:val="00E824E8"/>
    <w:rsid w:val="00E86950"/>
    <w:rsid w:val="00E961F4"/>
    <w:rsid w:val="00E96CF9"/>
    <w:rsid w:val="00EA164B"/>
    <w:rsid w:val="00EA5656"/>
    <w:rsid w:val="00EA5D0F"/>
    <w:rsid w:val="00EB6939"/>
    <w:rsid w:val="00ED3A54"/>
    <w:rsid w:val="00ED7242"/>
    <w:rsid w:val="00EE36D3"/>
    <w:rsid w:val="00F01A09"/>
    <w:rsid w:val="00F12CD8"/>
    <w:rsid w:val="00F16E80"/>
    <w:rsid w:val="00F27A44"/>
    <w:rsid w:val="00F3108C"/>
    <w:rsid w:val="00F31CE6"/>
    <w:rsid w:val="00F62971"/>
    <w:rsid w:val="00F72C64"/>
    <w:rsid w:val="00F77DB9"/>
    <w:rsid w:val="00F84436"/>
    <w:rsid w:val="00F904B8"/>
    <w:rsid w:val="00F93306"/>
    <w:rsid w:val="00FA477F"/>
    <w:rsid w:val="00FD5751"/>
    <w:rsid w:val="00FF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3B33E"/>
  <w15:docId w15:val="{C981012F-51AE-49E0-B5BF-1E2B9D8A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B83354"/>
    <w:rPr>
      <w:rFonts w:ascii="Tahoma" w:hAnsi="Tahoma" w:cs="Tahoma"/>
      <w:sz w:val="16"/>
      <w:szCs w:val="16"/>
    </w:rPr>
  </w:style>
  <w:style w:type="character" w:customStyle="1" w:styleId="BalloonTextChar">
    <w:name w:val="Balloon Text Char"/>
    <w:basedOn w:val="DefaultParagraphFont"/>
    <w:link w:val="BalloonText"/>
    <w:uiPriority w:val="99"/>
    <w:semiHidden/>
    <w:rsid w:val="00B83354"/>
    <w:rPr>
      <w:rFonts w:ascii="Tahoma" w:eastAsia="Arial Unicode MS" w:hAnsi="Tahoma" w:cs="Tahoma"/>
      <w:sz w:val="16"/>
      <w:szCs w:val="16"/>
      <w:bdr w:val="nil"/>
      <w:lang w:val="en-US"/>
    </w:rPr>
  </w:style>
  <w:style w:type="table" w:styleId="TableGrid">
    <w:name w:val="Table Grid"/>
    <w:basedOn w:val="TableNormal"/>
    <w:uiPriority w:val="59"/>
    <w:rsid w:val="0076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AC43F2"/>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AC43F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8B4195"/>
    <w:rPr>
      <w:sz w:val="16"/>
      <w:szCs w:val="16"/>
    </w:rPr>
  </w:style>
  <w:style w:type="paragraph" w:styleId="CommentText">
    <w:name w:val="annotation text"/>
    <w:basedOn w:val="Normal"/>
    <w:link w:val="CommentTextChar"/>
    <w:uiPriority w:val="99"/>
    <w:unhideWhenUsed/>
    <w:rsid w:val="008B4195"/>
    <w:rPr>
      <w:sz w:val="20"/>
      <w:szCs w:val="20"/>
    </w:rPr>
  </w:style>
  <w:style w:type="character" w:customStyle="1" w:styleId="CommentTextChar">
    <w:name w:val="Comment Text Char"/>
    <w:basedOn w:val="DefaultParagraphFont"/>
    <w:link w:val="CommentText"/>
    <w:uiPriority w:val="99"/>
    <w:rsid w:val="008B4195"/>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8B4195"/>
    <w:rPr>
      <w:b/>
      <w:bCs/>
    </w:rPr>
  </w:style>
  <w:style w:type="character" w:customStyle="1" w:styleId="CommentSubjectChar">
    <w:name w:val="Comment Subject Char"/>
    <w:basedOn w:val="CommentTextChar"/>
    <w:link w:val="CommentSubject"/>
    <w:uiPriority w:val="99"/>
    <w:semiHidden/>
    <w:rsid w:val="008B4195"/>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01485E"/>
    <w:pP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semiHidden/>
    <w:unhideWhenUsed/>
    <w:rsid w:val="00AD0F69"/>
    <w:rPr>
      <w:color w:val="0000FF"/>
      <w:u w:val="single"/>
    </w:rPr>
  </w:style>
  <w:style w:type="character" w:styleId="FollowedHyperlink">
    <w:name w:val="FollowedHyperlink"/>
    <w:basedOn w:val="DefaultParagraphFont"/>
    <w:uiPriority w:val="99"/>
    <w:semiHidden/>
    <w:unhideWhenUsed/>
    <w:rsid w:val="00F12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61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energyinnovationagency.co.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BE8584A209B94B8319F727E386DFAB" ma:contentTypeVersion="" ma:contentTypeDescription="Create a new document." ma:contentTypeScope="" ma:versionID="8b2f0ef99054e49a64bc1dcc866daf3c">
  <xsd:schema xmlns:xsd="http://www.w3.org/2001/XMLSchema" xmlns:xs="http://www.w3.org/2001/XMLSchema" xmlns:p="http://schemas.microsoft.com/office/2006/metadata/properties" xmlns:ns2="4BEF7DC7-AF15-497C-8416-DFC6C8199CC8" xmlns:ns3="63896bd9-e95b-46ca-a6a6-0699f5839c96" xmlns:ns4="4bef7dc7-af15-497c-8416-dfc6c8199cc8" xmlns:ns5="0a6be467-e76b-4869-981c-41fd8dac8726" targetNamespace="http://schemas.microsoft.com/office/2006/metadata/properties" ma:root="true" ma:fieldsID="958297de459379e43d24ba867a39f9d9" ns2:_="" ns3:_="" ns4:_="" ns5:_="">
    <xsd:import namespace="4BEF7DC7-AF15-497C-8416-DFC6C8199CC8"/>
    <xsd:import namespace="63896bd9-e95b-46ca-a6a6-0699f5839c96"/>
    <xsd:import namespace="4bef7dc7-af15-497c-8416-dfc6c8199cc8"/>
    <xsd:import namespace="0a6be467-e76b-4869-981c-41fd8dac8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7DC7-AF15-497C-8416-DFC6C8199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96bd9-e95b-46ca-a6a6-0699f5839c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ef7dc7-af15-497c-8416-dfc6c8199cc8"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be467-e76b-4869-981c-41fd8dac87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e8a2237-55ea-4d70-868f-dd5aeff31326}" ma:internalName="TaxCatchAll" ma:showField="CatchAllData" ma:web="0a6be467-e76b-4869-981c-41fd8dac87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4bef7dc7-af15-497c-8416-dfc6c8199cc8">
      <Terms xmlns="http://schemas.microsoft.com/office/infopath/2007/PartnerControls"/>
    </lcf76f155ced4ddcb4097134ff3c332f>
    <TaxCatchAll xmlns="0a6be467-e76b-4869-981c-41fd8dac8726" xsi:nil="true"/>
  </documentManagement>
</p:properties>
</file>

<file path=customXml/itemProps1.xml><?xml version="1.0" encoding="utf-8"?>
<ds:datastoreItem xmlns:ds="http://schemas.openxmlformats.org/officeDocument/2006/customXml" ds:itemID="{A27484D3-59E8-4BE5-B541-D671291754A9}">
  <ds:schemaRefs>
    <ds:schemaRef ds:uri="http://schemas.microsoft.com/sharepoint/v3/contenttype/forms"/>
  </ds:schemaRefs>
</ds:datastoreItem>
</file>

<file path=customXml/itemProps2.xml><?xml version="1.0" encoding="utf-8"?>
<ds:datastoreItem xmlns:ds="http://schemas.openxmlformats.org/officeDocument/2006/customXml" ds:itemID="{21498EF5-3DFD-4923-B8C4-621FBA9DA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F7DC7-AF15-497C-8416-DFC6C8199CC8"/>
    <ds:schemaRef ds:uri="63896bd9-e95b-46ca-a6a6-0699f5839c96"/>
    <ds:schemaRef ds:uri="4bef7dc7-af15-497c-8416-dfc6c8199cc8"/>
    <ds:schemaRef ds:uri="0a6be467-e76b-4869-981c-41fd8dac8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F649D-A887-4B2B-B162-A396F634EFF9}">
  <ds:schemaRefs>
    <ds:schemaRef ds:uri="http://schemas.microsoft.com/office/2006/metadata/properties"/>
    <ds:schemaRef ds:uri="4bef7dc7-af15-497c-8416-dfc6c8199cc8"/>
    <ds:schemaRef ds:uri="http://schemas.microsoft.com/office/infopath/2007/PartnerControls"/>
    <ds:schemaRef ds:uri="0a6be467-e76b-4869-981c-41fd8dac87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Natalie (Manchester Solutions)</dc:creator>
  <cp:lastModifiedBy>Gibson, Dean (Growth Company)</cp:lastModifiedBy>
  <cp:revision>2</cp:revision>
  <dcterms:created xsi:type="dcterms:W3CDTF">2024-06-19T07:37:00Z</dcterms:created>
  <dcterms:modified xsi:type="dcterms:W3CDTF">2024-06-19T07:37:00Z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0x010100BABE8584A209B94B8319F727E386DFAB</vt:lpwstr>
  </property>
  <property fmtid="{D5CDD505-2E9C-101B-9397-08002B2CF9AE}" pid="3" name="MSIP_Label_700927df-381f-4b47-9442-9474f463c8ff_Enabled">
    <vt:lpwstr>True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Dean.Gibson@growthco.uk</vt:lpwstr>
  </property>
  <property fmtid="{D5CDD505-2E9C-101B-9397-08002B2CF9AE}" pid="6" name="MSIP_Label_700927df-381f-4b47-9442-9474f463c8ff_SetDate">
    <vt:lpwstr>2021-05-04T11:17:42.8823327Z</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ActionId">
    <vt:lpwstr>77d90b3d-10c7-4afb-933d-208e6e411a77</vt:lpwstr>
  </property>
  <property fmtid="{D5CDD505-2E9C-101B-9397-08002B2CF9AE}" pid="10" name="MSIP_Label_700927df-381f-4b47-9442-9474f463c8ff_Extended_MSFT_Method">
    <vt:lpwstr>Automatic</vt:lpwstr>
  </property>
  <property fmtid="{D5CDD505-2E9C-101B-9397-08002B2CF9AE}" pid="11" name="Sensitivity">
    <vt:lpwstr>Internal Personal and Confidential</vt:lpwstr>
  </property>
  <property fmtid="{D5CDD505-2E9C-101B-9397-08002B2CF9AE}" pid="12" name="_NewReviewCycle">
    <vt:lpwstr/>
  </property>
  <property fmtid="{D5CDD505-2E9C-101B-9397-08002B2CF9AE}" pid="13" name="MediaServiceImageTags">
    <vt:lpwstr/>
  </property>
  <property fmtid="{D5CDD505-2E9C-101B-9397-08002B2CF9AE}" pid="14" name="_dlc_DocIdItemGuid">
    <vt:lpwstr>eff1b2b5-f536-4dc3-a76e-b18060f1d82f</vt:lpwstr>
  </property>
  <property fmtid="{D5CDD505-2E9C-101B-9397-08002B2CF9AE}" pid="15" name="GrammarlyDocumentId">
    <vt:lpwstr>f2b268ce96bf093c52c86181b4da6ffb22e18e0ebf31d6043f42883cea1f89b6</vt:lpwstr>
  </property>
</Properties>
</file>